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CE7A" w14:textId="77777777" w:rsidR="002C74EB" w:rsidRDefault="002C74EB" w:rsidP="002070A5">
      <w:pPr>
        <w:rPr>
          <w:lang w:val="en-GB"/>
        </w:rPr>
      </w:pPr>
    </w:p>
    <w:p w14:paraId="282A77D7" w14:textId="4098E306" w:rsidR="00F774E8" w:rsidRPr="00723FAA" w:rsidRDefault="00ED0715" w:rsidP="00DC4B98">
      <w:pPr>
        <w:pStyle w:val="Title"/>
        <w:rPr>
          <w:sz w:val="40"/>
          <w:szCs w:val="40"/>
          <w:lang w:val="en-GB"/>
        </w:rPr>
      </w:pPr>
      <w:r w:rsidRPr="00723FAA">
        <w:rPr>
          <w:sz w:val="40"/>
          <w:szCs w:val="40"/>
          <w:lang w:val="en-GB"/>
        </w:rPr>
        <w:t>Design Phase of the</w:t>
      </w:r>
      <w:r w:rsidR="00540799" w:rsidRPr="00723FAA">
        <w:rPr>
          <w:sz w:val="40"/>
          <w:szCs w:val="40"/>
          <w:lang w:val="en-GB"/>
        </w:rPr>
        <w:t xml:space="preserve"> Joint Project around the S</w:t>
      </w:r>
      <w:r w:rsidR="002C74EB" w:rsidRPr="00723FAA">
        <w:rPr>
          <w:sz w:val="40"/>
          <w:szCs w:val="40"/>
          <w:lang w:val="en-GB"/>
        </w:rPr>
        <w:t xml:space="preserve">enegal </w:t>
      </w:r>
      <w:r w:rsidR="00540799" w:rsidRPr="00723FAA">
        <w:rPr>
          <w:sz w:val="40"/>
          <w:szCs w:val="40"/>
          <w:lang w:val="en-GB"/>
        </w:rPr>
        <w:t>M</w:t>
      </w:r>
      <w:r w:rsidR="002C74EB" w:rsidRPr="00723FAA">
        <w:rPr>
          <w:sz w:val="40"/>
          <w:szCs w:val="40"/>
          <w:lang w:val="en-GB"/>
        </w:rPr>
        <w:t xml:space="preserve">auritanian </w:t>
      </w:r>
      <w:r w:rsidR="00540799" w:rsidRPr="00723FAA">
        <w:rPr>
          <w:sz w:val="40"/>
          <w:szCs w:val="40"/>
          <w:lang w:val="en-GB"/>
        </w:rPr>
        <w:t>A</w:t>
      </w:r>
      <w:r w:rsidR="002C74EB" w:rsidRPr="00723FAA">
        <w:rPr>
          <w:sz w:val="40"/>
          <w:szCs w:val="40"/>
          <w:lang w:val="en-GB"/>
        </w:rPr>
        <w:t xml:space="preserve">quifer </w:t>
      </w:r>
      <w:r w:rsidR="00540799" w:rsidRPr="00723FAA">
        <w:rPr>
          <w:sz w:val="40"/>
          <w:szCs w:val="40"/>
          <w:lang w:val="en-GB"/>
        </w:rPr>
        <w:t>B</w:t>
      </w:r>
      <w:r w:rsidR="002C74EB" w:rsidRPr="00723FAA">
        <w:rPr>
          <w:sz w:val="40"/>
          <w:szCs w:val="40"/>
          <w:lang w:val="en-GB"/>
        </w:rPr>
        <w:t>asin</w:t>
      </w:r>
      <w:r w:rsidR="00540799" w:rsidRPr="00723FAA">
        <w:rPr>
          <w:sz w:val="40"/>
          <w:szCs w:val="40"/>
          <w:lang w:val="en-GB"/>
        </w:rPr>
        <w:t xml:space="preserve"> le</w:t>
      </w:r>
      <w:r w:rsidR="002C74EB" w:rsidRPr="00723FAA">
        <w:rPr>
          <w:sz w:val="40"/>
          <w:szCs w:val="40"/>
          <w:lang w:val="en-GB"/>
        </w:rPr>
        <w:t>d by the Regional Working Group</w:t>
      </w:r>
    </w:p>
    <w:p w14:paraId="3142FD78" w14:textId="2C27017A" w:rsidR="001801F7" w:rsidRPr="001801F7" w:rsidRDefault="001801F7" w:rsidP="001801F7">
      <w:pPr>
        <w:ind w:left="0"/>
        <w:rPr>
          <w:lang w:val="en-GB"/>
        </w:rPr>
      </w:pPr>
    </w:p>
    <w:p w14:paraId="4F32A43B" w14:textId="0E89036E" w:rsidR="002C74EB" w:rsidRPr="001801F7" w:rsidRDefault="002C74EB" w:rsidP="002070A5">
      <w:pPr>
        <w:rPr>
          <w:lang w:val="en-GB"/>
        </w:rPr>
      </w:pPr>
    </w:p>
    <w:p w14:paraId="7E04A2BA" w14:textId="569CC6A6" w:rsidR="003A349F" w:rsidRPr="00BD127C" w:rsidRDefault="00BA42D2" w:rsidP="00DC4B98">
      <w:pPr>
        <w:pStyle w:val="Title"/>
        <w:rPr>
          <w:sz w:val="52"/>
          <w:szCs w:val="52"/>
          <w:lang w:val="en-GB"/>
        </w:rPr>
      </w:pPr>
      <w:r>
        <w:rPr>
          <w:sz w:val="52"/>
          <w:szCs w:val="52"/>
          <w:lang w:val="en-GB"/>
        </w:rPr>
        <w:t>Deliverable number 6</w:t>
      </w:r>
      <w:r w:rsidR="00303437" w:rsidRPr="00BD127C">
        <w:rPr>
          <w:sz w:val="52"/>
          <w:szCs w:val="52"/>
          <w:lang w:val="en-GB"/>
        </w:rPr>
        <w:t>:</w:t>
      </w:r>
      <w:r w:rsidR="001801F7" w:rsidRPr="00BD127C">
        <w:rPr>
          <w:sz w:val="52"/>
          <w:szCs w:val="52"/>
          <w:lang w:val="en-GB"/>
        </w:rPr>
        <w:t xml:space="preserve"> </w:t>
      </w:r>
    </w:p>
    <w:p w14:paraId="3955441D" w14:textId="217766E5" w:rsidR="002C74EB" w:rsidRPr="00BD127C" w:rsidRDefault="00BA42D2" w:rsidP="00BA42D2">
      <w:pPr>
        <w:pStyle w:val="Title"/>
        <w:jc w:val="left"/>
        <w:rPr>
          <w:sz w:val="52"/>
          <w:szCs w:val="52"/>
          <w:lang w:val="en-GB"/>
        </w:rPr>
      </w:pPr>
      <w:r w:rsidRPr="00BA42D2">
        <w:rPr>
          <w:rFonts w:cstheme="majorHAnsi"/>
          <w:sz w:val="52"/>
          <w:szCs w:val="52"/>
          <w:lang w:val="en-GB"/>
        </w:rPr>
        <w:t>Review of Water Management Legal and Institutional Framework</w:t>
      </w:r>
      <w:r w:rsidR="002852EB">
        <w:rPr>
          <w:rFonts w:cstheme="majorHAnsi"/>
          <w:sz w:val="52"/>
          <w:szCs w:val="52"/>
          <w:lang w:val="en-GB"/>
        </w:rPr>
        <w:t>s</w:t>
      </w:r>
      <w:r w:rsidRPr="00BA42D2">
        <w:rPr>
          <w:rFonts w:cstheme="majorHAnsi"/>
          <w:sz w:val="52"/>
          <w:szCs w:val="52"/>
          <w:lang w:val="en-GB"/>
        </w:rPr>
        <w:t xml:space="preserve"> in SMAB Countries, at the National and Regional Levels</w:t>
      </w:r>
    </w:p>
    <w:p w14:paraId="666ADBB2" w14:textId="77777777" w:rsidR="00DC4B98" w:rsidRDefault="00DC4B98" w:rsidP="00540799">
      <w:pPr>
        <w:rPr>
          <w:lang w:val="en-GB"/>
        </w:rPr>
      </w:pPr>
    </w:p>
    <w:p w14:paraId="18070CDF" w14:textId="77777777" w:rsidR="001801F7" w:rsidRDefault="001801F7" w:rsidP="00540799">
      <w:pPr>
        <w:rPr>
          <w:lang w:val="en-GB"/>
        </w:rPr>
      </w:pPr>
    </w:p>
    <w:p w14:paraId="6DAFA842" w14:textId="5A0A4C0B" w:rsidR="002C74EB" w:rsidRPr="002E2314" w:rsidRDefault="00D9194E" w:rsidP="00540799">
      <w:pPr>
        <w:rPr>
          <w:sz w:val="24"/>
          <w:lang w:val="en-GB"/>
        </w:rPr>
      </w:pPr>
      <w:r>
        <w:rPr>
          <w:sz w:val="24"/>
          <w:lang w:val="en-GB"/>
        </w:rPr>
        <w:t xml:space="preserve">DOCUMENT </w:t>
      </w:r>
      <w:r w:rsidR="001801F7" w:rsidRPr="002E2314">
        <w:rPr>
          <w:sz w:val="24"/>
          <w:lang w:val="en-GB"/>
        </w:rPr>
        <w:t>STATUS: APPROV</w:t>
      </w:r>
      <w:r w:rsidR="00357138">
        <w:rPr>
          <w:sz w:val="24"/>
          <w:lang w:val="en-GB"/>
        </w:rPr>
        <w:t>ED</w:t>
      </w:r>
      <w:r w:rsidR="001801F7" w:rsidRPr="002E2314">
        <w:rPr>
          <w:sz w:val="24"/>
          <w:lang w:val="en-GB"/>
        </w:rPr>
        <w:t xml:space="preserve"> BY THE REGIONAL WORKING GROUP</w:t>
      </w:r>
    </w:p>
    <w:p w14:paraId="32A644FC" w14:textId="0BE301BC" w:rsidR="00D9194E" w:rsidRDefault="00C83D85" w:rsidP="00DE57B3">
      <w:pPr>
        <w:tabs>
          <w:tab w:val="left" w:pos="2637"/>
        </w:tabs>
        <w:rPr>
          <w:lang w:val="en-GB"/>
        </w:rPr>
      </w:pPr>
      <w:r>
        <w:rPr>
          <w:lang w:val="en-GB"/>
        </w:rPr>
        <w:tab/>
      </w:r>
    </w:p>
    <w:tbl>
      <w:tblPr>
        <w:tblW w:w="10164" w:type="dxa"/>
        <w:tblInd w:w="-567" w:type="dxa"/>
        <w:tblLayout w:type="fixed"/>
        <w:tblLook w:val="04A0" w:firstRow="1" w:lastRow="0" w:firstColumn="1" w:lastColumn="0" w:noHBand="0" w:noVBand="1"/>
      </w:tblPr>
      <w:tblGrid>
        <w:gridCol w:w="3256"/>
        <w:gridCol w:w="3221"/>
        <w:gridCol w:w="3687"/>
      </w:tblGrid>
      <w:tr w:rsidR="009B7835" w:rsidRPr="00370EFC" w14:paraId="268926F8" w14:textId="77777777" w:rsidTr="00EC6353">
        <w:trPr>
          <w:trHeight w:val="2041"/>
        </w:trPr>
        <w:tc>
          <w:tcPr>
            <w:tcW w:w="3256" w:type="dxa"/>
            <w:shd w:val="clear" w:color="auto" w:fill="auto"/>
            <w:vAlign w:val="center"/>
          </w:tcPr>
          <w:p w14:paraId="18C0659F" w14:textId="77777777" w:rsidR="009B7835" w:rsidRPr="008C2095" w:rsidRDefault="009B7835" w:rsidP="00EC6353">
            <w:pPr>
              <w:pStyle w:val="Header"/>
              <w:spacing w:before="0" w:after="0"/>
              <w:ind w:left="0"/>
              <w:jc w:val="left"/>
              <w:rPr>
                <w:sz w:val="12"/>
                <w:szCs w:val="12"/>
                <w:lang w:val="en-GB"/>
              </w:rPr>
            </w:pPr>
            <w:r w:rsidRPr="00370EFC">
              <w:rPr>
                <w:noProof/>
                <w:lang w:eastAsia="fr-CH"/>
              </w:rPr>
              <w:drawing>
                <wp:anchor distT="0" distB="0" distL="114300" distR="114300" simplePos="0" relativeHeight="251658241" behindDoc="1" locked="0" layoutInCell="1" allowOverlap="1" wp14:anchorId="12369807" wp14:editId="47183081">
                  <wp:simplePos x="0" y="0"/>
                  <wp:positionH relativeFrom="column">
                    <wp:posOffset>-18415</wp:posOffset>
                  </wp:positionH>
                  <wp:positionV relativeFrom="paragraph">
                    <wp:posOffset>17780</wp:posOffset>
                  </wp:positionV>
                  <wp:extent cx="1828800" cy="558800"/>
                  <wp:effectExtent l="0" t="0" r="0" b="0"/>
                  <wp:wrapNone/>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CH"/>
              </w:rPr>
              <w:drawing>
                <wp:anchor distT="0" distB="0" distL="114300" distR="114300" simplePos="0" relativeHeight="251658242" behindDoc="1" locked="0" layoutInCell="1" allowOverlap="1" wp14:anchorId="7DFA99F7" wp14:editId="11F19CAF">
                  <wp:simplePos x="0" y="0"/>
                  <wp:positionH relativeFrom="column">
                    <wp:posOffset>36830</wp:posOffset>
                  </wp:positionH>
                  <wp:positionV relativeFrom="paragraph">
                    <wp:posOffset>813435</wp:posOffset>
                  </wp:positionV>
                  <wp:extent cx="1390650" cy="420370"/>
                  <wp:effectExtent l="0" t="0" r="0" b="0"/>
                  <wp:wrapTight wrapText="bothSides">
                    <wp:wrapPolygon edited="0">
                      <wp:start x="296" y="0"/>
                      <wp:lineTo x="0" y="2937"/>
                      <wp:lineTo x="0" y="14683"/>
                      <wp:lineTo x="1479" y="20556"/>
                      <wp:lineTo x="2367" y="20556"/>
                      <wp:lineTo x="5918" y="20556"/>
                      <wp:lineTo x="21304" y="16640"/>
                      <wp:lineTo x="21304" y="6852"/>
                      <wp:lineTo x="7989" y="0"/>
                      <wp:lineTo x="2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420370"/>
                          </a:xfrm>
                          <a:prstGeom prst="rect">
                            <a:avLst/>
                          </a:prstGeom>
                          <a:noFill/>
                        </pic:spPr>
                      </pic:pic>
                    </a:graphicData>
                  </a:graphic>
                  <wp14:sizeRelH relativeFrom="margin">
                    <wp14:pctWidth>0</wp14:pctWidth>
                  </wp14:sizeRelH>
                  <wp14:sizeRelV relativeFrom="margin">
                    <wp14:pctHeight>0</wp14:pctHeight>
                  </wp14:sizeRelV>
                </wp:anchor>
              </w:drawing>
            </w:r>
            <w:r w:rsidRPr="008C2095">
              <w:rPr>
                <w:lang w:val="en-GB"/>
              </w:rPr>
              <w:br/>
            </w:r>
          </w:p>
        </w:tc>
        <w:tc>
          <w:tcPr>
            <w:tcW w:w="3221" w:type="dxa"/>
          </w:tcPr>
          <w:p w14:paraId="280747D3" w14:textId="77777777" w:rsidR="009B7835" w:rsidRPr="00370EFC" w:rsidRDefault="009B7835" w:rsidP="00EC6353">
            <w:pPr>
              <w:pStyle w:val="Header"/>
              <w:spacing w:before="0" w:after="0"/>
              <w:ind w:left="0"/>
              <w:jc w:val="center"/>
              <w:rPr>
                <w:rFonts w:ascii="TheSans-Caps" w:hAnsi="TheSans-Caps"/>
                <w:noProof/>
                <w:sz w:val="18"/>
                <w:szCs w:val="16"/>
                <w:lang w:eastAsia="fr-CH"/>
              </w:rPr>
            </w:pPr>
            <w:r w:rsidRPr="00370EFC">
              <w:rPr>
                <w:rFonts w:ascii="TheSans-Caps" w:hAnsi="TheSans-Caps"/>
                <w:noProof/>
                <w:sz w:val="18"/>
                <w:szCs w:val="16"/>
                <w:lang w:eastAsia="fr-CH"/>
              </w:rPr>
              <w:drawing>
                <wp:inline distT="0" distB="0" distL="0" distR="0" wp14:anchorId="7D14941A" wp14:editId="1982A1EF">
                  <wp:extent cx="1026154" cy="885825"/>
                  <wp:effectExtent l="0" t="0" r="3175"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980" cy="887401"/>
                          </a:xfrm>
                          <a:prstGeom prst="rect">
                            <a:avLst/>
                          </a:prstGeom>
                          <a:noFill/>
                          <a:ln>
                            <a:noFill/>
                          </a:ln>
                        </pic:spPr>
                      </pic:pic>
                    </a:graphicData>
                  </a:graphic>
                </wp:inline>
              </w:drawing>
            </w:r>
          </w:p>
        </w:tc>
        <w:tc>
          <w:tcPr>
            <w:tcW w:w="3687" w:type="dxa"/>
            <w:shd w:val="clear" w:color="auto" w:fill="auto"/>
          </w:tcPr>
          <w:p w14:paraId="3A5B32EF" w14:textId="77777777" w:rsidR="009B7835" w:rsidRPr="00370EFC" w:rsidRDefault="009B7835" w:rsidP="00EC6353">
            <w:pPr>
              <w:pStyle w:val="Header"/>
              <w:spacing w:before="0" w:after="0"/>
              <w:ind w:left="0"/>
              <w:jc w:val="right"/>
              <w:rPr>
                <w:rFonts w:ascii="National Light" w:hAnsi="National Light"/>
                <w:color w:val="4F81BD"/>
                <w:sz w:val="16"/>
                <w:szCs w:val="16"/>
              </w:rPr>
            </w:pPr>
            <w:r w:rsidRPr="00370EFC">
              <w:rPr>
                <w:rFonts w:ascii="TheSans-Caps" w:hAnsi="TheSans-Caps"/>
                <w:sz w:val="18"/>
                <w:szCs w:val="16"/>
              </w:rPr>
              <w:br/>
            </w:r>
          </w:p>
          <w:p w14:paraId="57BDC706" w14:textId="77777777" w:rsidR="009B7835" w:rsidRPr="00370EFC" w:rsidRDefault="009B7835" w:rsidP="00EC6353">
            <w:pPr>
              <w:pStyle w:val="Header"/>
              <w:spacing w:before="0" w:after="0"/>
              <w:ind w:left="0"/>
              <w:jc w:val="right"/>
            </w:pPr>
            <w:r w:rsidRPr="00D20594">
              <w:rPr>
                <w:noProof/>
                <w:lang w:eastAsia="fr-CH"/>
              </w:rPr>
              <w:drawing>
                <wp:anchor distT="0" distB="0" distL="114300" distR="114300" simplePos="0" relativeHeight="251658240" behindDoc="0" locked="0" layoutInCell="1" allowOverlap="1" wp14:anchorId="438B044C" wp14:editId="4730B379">
                  <wp:simplePos x="0" y="0"/>
                  <wp:positionH relativeFrom="column">
                    <wp:posOffset>259080</wp:posOffset>
                  </wp:positionH>
                  <wp:positionV relativeFrom="paragraph">
                    <wp:posOffset>17780</wp:posOffset>
                  </wp:positionV>
                  <wp:extent cx="1562100" cy="491490"/>
                  <wp:effectExtent l="0" t="0" r="0" b="381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62100" cy="491490"/>
                          </a:xfrm>
                          <a:prstGeom prst="rect">
                            <a:avLst/>
                          </a:prstGeom>
                        </pic:spPr>
                      </pic:pic>
                    </a:graphicData>
                  </a:graphic>
                  <wp14:sizeRelH relativeFrom="page">
                    <wp14:pctWidth>0</wp14:pctWidth>
                  </wp14:sizeRelH>
                  <wp14:sizeRelV relativeFrom="page">
                    <wp14:pctHeight>0</wp14:pctHeight>
                  </wp14:sizeRelV>
                </wp:anchor>
              </w:drawing>
            </w:r>
          </w:p>
        </w:tc>
      </w:tr>
      <w:tr w:rsidR="009B7835" w:rsidRPr="00357138" w14:paraId="4A452484" w14:textId="77777777" w:rsidTr="00EC6353">
        <w:trPr>
          <w:trHeight w:val="719"/>
        </w:trPr>
        <w:tc>
          <w:tcPr>
            <w:tcW w:w="3256" w:type="dxa"/>
            <w:shd w:val="clear" w:color="auto" w:fill="auto"/>
            <w:vAlign w:val="center"/>
          </w:tcPr>
          <w:p w14:paraId="76A8C03F" w14:textId="77777777" w:rsidR="009B7835" w:rsidRDefault="009B7835" w:rsidP="00EC6353">
            <w:pPr>
              <w:pStyle w:val="Header"/>
              <w:spacing w:before="0" w:after="0"/>
              <w:ind w:left="0"/>
              <w:jc w:val="left"/>
              <w:rPr>
                <w:rFonts w:asciiTheme="majorHAnsi" w:hAnsiTheme="majorHAnsi" w:cstheme="majorBidi"/>
              </w:rPr>
            </w:pPr>
          </w:p>
          <w:p w14:paraId="42E42E04" w14:textId="37EE56B6" w:rsidR="009B7835" w:rsidRPr="009B7835" w:rsidRDefault="009B7835" w:rsidP="00EC6353">
            <w:pPr>
              <w:pStyle w:val="Header"/>
              <w:spacing w:before="0" w:after="0"/>
              <w:ind w:left="0"/>
              <w:jc w:val="center"/>
              <w:rPr>
                <w:rFonts w:ascii="TheSans-Caps" w:hAnsi="TheSans-Caps"/>
                <w:noProof/>
                <w:sz w:val="20"/>
                <w:szCs w:val="20"/>
                <w:lang w:val="en-GB" w:eastAsia="fr-CH"/>
              </w:rPr>
            </w:pPr>
            <w:r w:rsidRPr="009B7835">
              <w:rPr>
                <w:rFonts w:asciiTheme="majorHAnsi" w:hAnsiTheme="majorHAnsi" w:cstheme="majorBidi"/>
                <w:sz w:val="20"/>
                <w:szCs w:val="20"/>
                <w:lang w:val="en-GB"/>
              </w:rPr>
              <w:t>With the financial support of</w:t>
            </w:r>
          </w:p>
        </w:tc>
        <w:tc>
          <w:tcPr>
            <w:tcW w:w="3221" w:type="dxa"/>
          </w:tcPr>
          <w:p w14:paraId="46C6367B" w14:textId="77777777" w:rsidR="009B7835" w:rsidRPr="009B7835" w:rsidRDefault="009B7835" w:rsidP="00EC6353">
            <w:pPr>
              <w:pStyle w:val="Header"/>
              <w:spacing w:before="0" w:after="0"/>
              <w:ind w:left="0"/>
              <w:jc w:val="center"/>
              <w:rPr>
                <w:noProof/>
                <w:lang w:val="en-GB" w:eastAsia="fr-CH"/>
              </w:rPr>
            </w:pPr>
          </w:p>
        </w:tc>
        <w:tc>
          <w:tcPr>
            <w:tcW w:w="3687" w:type="dxa"/>
            <w:shd w:val="clear" w:color="auto" w:fill="auto"/>
          </w:tcPr>
          <w:p w14:paraId="3D24DD28" w14:textId="77777777" w:rsidR="009B7835" w:rsidRPr="009B7835" w:rsidRDefault="009B7835" w:rsidP="00EC6353">
            <w:pPr>
              <w:pStyle w:val="Header"/>
              <w:spacing w:before="0" w:after="0"/>
              <w:ind w:left="0"/>
              <w:jc w:val="right"/>
              <w:rPr>
                <w:rFonts w:ascii="TheSans-Caps" w:hAnsi="TheSans-Caps"/>
                <w:sz w:val="18"/>
                <w:szCs w:val="16"/>
                <w:lang w:val="en-GB"/>
              </w:rPr>
            </w:pPr>
          </w:p>
        </w:tc>
      </w:tr>
      <w:tr w:rsidR="009B7835" w:rsidRPr="00723FAA" w14:paraId="6CF51BC0" w14:textId="77777777" w:rsidTr="00C83D85">
        <w:trPr>
          <w:trHeight w:val="1701"/>
        </w:trPr>
        <w:tc>
          <w:tcPr>
            <w:tcW w:w="3256" w:type="dxa"/>
            <w:shd w:val="clear" w:color="auto" w:fill="auto"/>
            <w:vAlign w:val="center"/>
          </w:tcPr>
          <w:p w14:paraId="5996C5C0" w14:textId="77777777" w:rsidR="009B7835" w:rsidRPr="009B7835" w:rsidRDefault="009B7835" w:rsidP="00EC6353">
            <w:pPr>
              <w:pStyle w:val="Header"/>
              <w:spacing w:before="0" w:after="0"/>
              <w:ind w:left="0"/>
              <w:jc w:val="left"/>
              <w:rPr>
                <w:rFonts w:asciiTheme="majorHAnsi" w:hAnsiTheme="majorHAnsi" w:cstheme="majorBidi"/>
                <w:lang w:val="en-GB"/>
              </w:rPr>
            </w:pPr>
          </w:p>
        </w:tc>
        <w:tc>
          <w:tcPr>
            <w:tcW w:w="3221" w:type="dxa"/>
            <w:vAlign w:val="center"/>
          </w:tcPr>
          <w:p w14:paraId="082D42E0" w14:textId="77777777" w:rsidR="009B7835" w:rsidRPr="009B7835" w:rsidRDefault="009B7835" w:rsidP="00C83D85">
            <w:pPr>
              <w:pStyle w:val="Header"/>
              <w:spacing w:before="0" w:after="0"/>
              <w:ind w:left="0"/>
              <w:jc w:val="center"/>
              <w:rPr>
                <w:noProof/>
                <w:lang w:val="en-GB" w:eastAsia="fr-CH"/>
              </w:rPr>
            </w:pPr>
            <w:r>
              <w:rPr>
                <w:noProof/>
                <w:lang w:eastAsia="fr-CH"/>
              </w:rPr>
              <w:drawing>
                <wp:inline distT="0" distB="0" distL="0" distR="0" wp14:anchorId="0E3D7871" wp14:editId="07E4777D">
                  <wp:extent cx="1076325" cy="701675"/>
                  <wp:effectExtent l="0" t="0" r="952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6325" cy="701675"/>
                          </a:xfrm>
                          <a:prstGeom prst="rect">
                            <a:avLst/>
                          </a:prstGeom>
                          <a:noFill/>
                        </pic:spPr>
                      </pic:pic>
                    </a:graphicData>
                  </a:graphic>
                </wp:inline>
              </w:drawing>
            </w:r>
          </w:p>
        </w:tc>
        <w:tc>
          <w:tcPr>
            <w:tcW w:w="3687" w:type="dxa"/>
            <w:shd w:val="clear" w:color="auto" w:fill="auto"/>
            <w:vAlign w:val="center"/>
          </w:tcPr>
          <w:p w14:paraId="4B6B42F9" w14:textId="77777777" w:rsidR="009B7835" w:rsidRPr="009B7835" w:rsidRDefault="009B7835" w:rsidP="00C83D85">
            <w:pPr>
              <w:pStyle w:val="Header"/>
              <w:spacing w:before="0" w:after="0"/>
              <w:ind w:left="0"/>
              <w:jc w:val="center"/>
              <w:rPr>
                <w:noProof/>
                <w:lang w:val="en-GB" w:eastAsia="fr-CH"/>
              </w:rPr>
            </w:pPr>
            <w:r>
              <w:rPr>
                <w:noProof/>
                <w:lang w:eastAsia="fr-CH"/>
              </w:rPr>
              <w:drawing>
                <wp:inline distT="0" distB="0" distL="0" distR="0" wp14:anchorId="10610F5D" wp14:editId="491CFD5B">
                  <wp:extent cx="1457325" cy="66421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SDC.png"/>
                          <pic:cNvPicPr/>
                        </pic:nvPicPr>
                        <pic:blipFill>
                          <a:blip r:embed="rId16">
                            <a:extLst>
                              <a:ext uri="{28A0092B-C50C-407E-A947-70E740481C1C}">
                                <a14:useLocalDpi xmlns:a14="http://schemas.microsoft.com/office/drawing/2010/main" val="0"/>
                              </a:ext>
                            </a:extLst>
                          </a:blip>
                          <a:stretch>
                            <a:fillRect/>
                          </a:stretch>
                        </pic:blipFill>
                        <pic:spPr>
                          <a:xfrm>
                            <a:off x="0" y="0"/>
                            <a:ext cx="1457325" cy="664214"/>
                          </a:xfrm>
                          <a:prstGeom prst="rect">
                            <a:avLst/>
                          </a:prstGeom>
                        </pic:spPr>
                      </pic:pic>
                    </a:graphicData>
                  </a:graphic>
                </wp:inline>
              </w:drawing>
            </w:r>
          </w:p>
        </w:tc>
      </w:tr>
    </w:tbl>
    <w:p w14:paraId="354A7839" w14:textId="77777777" w:rsidR="00382983" w:rsidRPr="00D9194E" w:rsidRDefault="00382983" w:rsidP="00540799">
      <w:pPr>
        <w:rPr>
          <w:sz w:val="2"/>
          <w:szCs w:val="2"/>
          <w:lang w:val="en-GB"/>
        </w:rPr>
      </w:pPr>
    </w:p>
    <w:p w14:paraId="2B2BCE3D" w14:textId="17E7EB09" w:rsidR="00382983" w:rsidRPr="009B7835" w:rsidRDefault="00382983" w:rsidP="006F751C">
      <w:pPr>
        <w:pStyle w:val="Heading2"/>
        <w:rPr>
          <w:lang w:val="en-GB"/>
        </w:rPr>
        <w:sectPr w:rsidR="00382983" w:rsidRPr="009B7835" w:rsidSect="00ED3ED6">
          <w:headerReference w:type="default" r:id="rId17"/>
          <w:footerReference w:type="default" r:id="rId18"/>
          <w:pgSz w:w="11900" w:h="16840"/>
          <w:pgMar w:top="1417" w:right="843" w:bottom="1417" w:left="1417" w:header="708" w:footer="165" w:gutter="0"/>
          <w:cols w:space="708"/>
        </w:sectPr>
      </w:pPr>
    </w:p>
    <w:sdt>
      <w:sdtPr>
        <w:rPr>
          <w:rFonts w:asciiTheme="minorHAnsi" w:eastAsia="MS Mincho" w:hAnsiTheme="minorHAnsi" w:cs="Times New Roman"/>
          <w:color w:val="auto"/>
          <w:sz w:val="22"/>
          <w:szCs w:val="24"/>
          <w:lang w:val="fr-CH" w:eastAsia="ja-JP"/>
        </w:rPr>
        <w:id w:val="35331493"/>
        <w:docPartObj>
          <w:docPartGallery w:val="Table of Contents"/>
          <w:docPartUnique/>
        </w:docPartObj>
      </w:sdtPr>
      <w:sdtEndPr>
        <w:rPr>
          <w:b/>
          <w:bCs/>
          <w:noProof/>
        </w:rPr>
      </w:sdtEndPr>
      <w:sdtContent>
        <w:p w14:paraId="0612DEA1" w14:textId="2544A8AC" w:rsidR="00FE7EB8" w:rsidRDefault="00FE7EB8">
          <w:pPr>
            <w:pStyle w:val="TOCHeading"/>
          </w:pPr>
          <w:r>
            <w:t>Table of Contents</w:t>
          </w:r>
        </w:p>
        <w:p w14:paraId="66448B15" w14:textId="101D0E3B" w:rsidR="004C2A1A" w:rsidRDefault="0044601D">
          <w:pPr>
            <w:pStyle w:val="TOC2"/>
            <w:tabs>
              <w:tab w:val="left" w:pos="660"/>
              <w:tab w:val="right" w:leader="dot" w:pos="9630"/>
            </w:tabs>
            <w:rPr>
              <w:rFonts w:eastAsiaTheme="minorEastAsia" w:cstheme="minorBidi"/>
              <w:noProof/>
              <w:szCs w:val="22"/>
              <w:lang w:eastAsia="fr-CH"/>
            </w:rPr>
          </w:pPr>
          <w:r>
            <w:fldChar w:fldCharType="begin"/>
          </w:r>
          <w:r>
            <w:instrText xml:space="preserve"> TOC \o "1-5" \h \z \u </w:instrText>
          </w:r>
          <w:r>
            <w:fldChar w:fldCharType="separate"/>
          </w:r>
          <w:hyperlink w:anchor="_Toc54040384" w:history="1">
            <w:r w:rsidR="004C2A1A" w:rsidRPr="001D7907">
              <w:rPr>
                <w:rStyle w:val="Hyperlink"/>
                <w:noProof/>
                <w:lang w:val="en-GB"/>
              </w:rPr>
              <w:t>1</w:t>
            </w:r>
            <w:r w:rsidR="004C2A1A">
              <w:rPr>
                <w:rFonts w:eastAsiaTheme="minorEastAsia" w:cstheme="minorBidi"/>
                <w:noProof/>
                <w:szCs w:val="22"/>
                <w:lang w:eastAsia="fr-CH"/>
              </w:rPr>
              <w:tab/>
            </w:r>
            <w:r w:rsidR="004C2A1A" w:rsidRPr="001D7907">
              <w:rPr>
                <w:rStyle w:val="Hyperlink"/>
                <w:noProof/>
              </w:rPr>
              <w:t>Introduction</w:t>
            </w:r>
            <w:r w:rsidR="004C2A1A">
              <w:rPr>
                <w:noProof/>
                <w:webHidden/>
              </w:rPr>
              <w:tab/>
            </w:r>
            <w:r w:rsidR="004C2A1A">
              <w:rPr>
                <w:noProof/>
                <w:webHidden/>
              </w:rPr>
              <w:fldChar w:fldCharType="begin"/>
            </w:r>
            <w:r w:rsidR="004C2A1A">
              <w:rPr>
                <w:noProof/>
                <w:webHidden/>
              </w:rPr>
              <w:instrText xml:space="preserve"> PAGEREF _Toc54040384 \h </w:instrText>
            </w:r>
            <w:r w:rsidR="004C2A1A">
              <w:rPr>
                <w:noProof/>
                <w:webHidden/>
              </w:rPr>
            </w:r>
            <w:r w:rsidR="004C2A1A">
              <w:rPr>
                <w:noProof/>
                <w:webHidden/>
              </w:rPr>
              <w:fldChar w:fldCharType="separate"/>
            </w:r>
            <w:r w:rsidR="004C2A1A">
              <w:rPr>
                <w:noProof/>
                <w:webHidden/>
              </w:rPr>
              <w:t>3</w:t>
            </w:r>
            <w:r w:rsidR="004C2A1A">
              <w:rPr>
                <w:noProof/>
                <w:webHidden/>
              </w:rPr>
              <w:fldChar w:fldCharType="end"/>
            </w:r>
          </w:hyperlink>
        </w:p>
        <w:p w14:paraId="6E9895D8" w14:textId="7E856D3A" w:rsidR="004C2A1A" w:rsidRDefault="0029081F">
          <w:pPr>
            <w:pStyle w:val="TOC2"/>
            <w:tabs>
              <w:tab w:val="left" w:pos="660"/>
              <w:tab w:val="right" w:leader="dot" w:pos="9630"/>
            </w:tabs>
            <w:rPr>
              <w:rFonts w:eastAsiaTheme="minorEastAsia" w:cstheme="minorBidi"/>
              <w:noProof/>
              <w:szCs w:val="22"/>
              <w:lang w:eastAsia="fr-CH"/>
            </w:rPr>
          </w:pPr>
          <w:hyperlink w:anchor="_Toc54040385" w:history="1">
            <w:r w:rsidR="004C2A1A" w:rsidRPr="001D7907">
              <w:rPr>
                <w:rStyle w:val="Hyperlink"/>
                <w:noProof/>
                <w:lang w:val="en-GB"/>
              </w:rPr>
              <w:t>2</w:t>
            </w:r>
            <w:r w:rsidR="004C2A1A">
              <w:rPr>
                <w:rFonts w:eastAsiaTheme="minorEastAsia" w:cstheme="minorBidi"/>
                <w:noProof/>
                <w:szCs w:val="22"/>
                <w:lang w:eastAsia="fr-CH"/>
              </w:rPr>
              <w:tab/>
            </w:r>
            <w:r w:rsidR="004C2A1A" w:rsidRPr="001D7907">
              <w:rPr>
                <w:rStyle w:val="Hyperlink"/>
                <w:noProof/>
                <w:lang w:val="en-GB"/>
              </w:rPr>
              <w:t>National Frameworks</w:t>
            </w:r>
            <w:r w:rsidR="004C2A1A">
              <w:rPr>
                <w:noProof/>
                <w:webHidden/>
              </w:rPr>
              <w:tab/>
            </w:r>
            <w:r w:rsidR="004C2A1A">
              <w:rPr>
                <w:noProof/>
                <w:webHidden/>
              </w:rPr>
              <w:fldChar w:fldCharType="begin"/>
            </w:r>
            <w:r w:rsidR="004C2A1A">
              <w:rPr>
                <w:noProof/>
                <w:webHidden/>
              </w:rPr>
              <w:instrText xml:space="preserve"> PAGEREF _Toc54040385 \h </w:instrText>
            </w:r>
            <w:r w:rsidR="004C2A1A">
              <w:rPr>
                <w:noProof/>
                <w:webHidden/>
              </w:rPr>
            </w:r>
            <w:r w:rsidR="004C2A1A">
              <w:rPr>
                <w:noProof/>
                <w:webHidden/>
              </w:rPr>
              <w:fldChar w:fldCharType="separate"/>
            </w:r>
            <w:r w:rsidR="004C2A1A">
              <w:rPr>
                <w:noProof/>
                <w:webHidden/>
              </w:rPr>
              <w:t>3</w:t>
            </w:r>
            <w:r w:rsidR="004C2A1A">
              <w:rPr>
                <w:noProof/>
                <w:webHidden/>
              </w:rPr>
              <w:fldChar w:fldCharType="end"/>
            </w:r>
          </w:hyperlink>
        </w:p>
        <w:p w14:paraId="6EB96AEA" w14:textId="2888BB83" w:rsidR="004C2A1A" w:rsidRDefault="0029081F">
          <w:pPr>
            <w:pStyle w:val="TOC3"/>
            <w:rPr>
              <w:rFonts w:eastAsiaTheme="minorEastAsia" w:cstheme="minorBidi"/>
              <w:b w:val="0"/>
              <w:szCs w:val="22"/>
              <w:lang w:val="fr-CH" w:eastAsia="fr-CH"/>
            </w:rPr>
          </w:pPr>
          <w:hyperlink w:anchor="_Toc54040386" w:history="1">
            <w:r w:rsidR="004C2A1A" w:rsidRPr="001D7907">
              <w:rPr>
                <w:rStyle w:val="Hyperlink"/>
              </w:rPr>
              <w:t>2.1</w:t>
            </w:r>
            <w:r w:rsidR="004C2A1A">
              <w:rPr>
                <w:rFonts w:eastAsiaTheme="minorEastAsia" w:cstheme="minorBidi"/>
                <w:b w:val="0"/>
                <w:szCs w:val="22"/>
                <w:lang w:val="fr-CH" w:eastAsia="fr-CH"/>
              </w:rPr>
              <w:tab/>
            </w:r>
            <w:r w:rsidR="004C2A1A" w:rsidRPr="001D7907">
              <w:rPr>
                <w:rStyle w:val="Hyperlink"/>
              </w:rPr>
              <w:t>Legal frameworks</w:t>
            </w:r>
            <w:r w:rsidR="004C2A1A">
              <w:rPr>
                <w:webHidden/>
              </w:rPr>
              <w:tab/>
            </w:r>
            <w:r w:rsidR="004C2A1A">
              <w:rPr>
                <w:webHidden/>
              </w:rPr>
              <w:fldChar w:fldCharType="begin"/>
            </w:r>
            <w:r w:rsidR="004C2A1A">
              <w:rPr>
                <w:webHidden/>
              </w:rPr>
              <w:instrText xml:space="preserve"> PAGEREF _Toc54040386 \h </w:instrText>
            </w:r>
            <w:r w:rsidR="004C2A1A">
              <w:rPr>
                <w:webHidden/>
              </w:rPr>
            </w:r>
            <w:r w:rsidR="004C2A1A">
              <w:rPr>
                <w:webHidden/>
              </w:rPr>
              <w:fldChar w:fldCharType="separate"/>
            </w:r>
            <w:r w:rsidR="004C2A1A">
              <w:rPr>
                <w:webHidden/>
              </w:rPr>
              <w:t>3</w:t>
            </w:r>
            <w:r w:rsidR="004C2A1A">
              <w:rPr>
                <w:webHidden/>
              </w:rPr>
              <w:fldChar w:fldCharType="end"/>
            </w:r>
          </w:hyperlink>
        </w:p>
        <w:p w14:paraId="5A477F21" w14:textId="6C1DFE99" w:rsidR="004C2A1A" w:rsidRDefault="0029081F">
          <w:pPr>
            <w:pStyle w:val="TOC5"/>
            <w:tabs>
              <w:tab w:val="right" w:leader="dot" w:pos="9630"/>
            </w:tabs>
            <w:rPr>
              <w:rFonts w:eastAsiaTheme="minorEastAsia" w:cstheme="minorBidi"/>
              <w:noProof/>
              <w:szCs w:val="22"/>
              <w:lang w:eastAsia="fr-CH"/>
            </w:rPr>
          </w:pPr>
          <w:hyperlink w:anchor="_Toc54040387" w:history="1">
            <w:r w:rsidR="004C2A1A" w:rsidRPr="001D7907">
              <w:rPr>
                <w:rStyle w:val="Hyperlink"/>
                <w:noProof/>
                <w:lang w:val="en-GB"/>
              </w:rPr>
              <w:t>Table 1: List of national texts studied</w:t>
            </w:r>
            <w:r w:rsidR="004C2A1A">
              <w:rPr>
                <w:noProof/>
                <w:webHidden/>
              </w:rPr>
              <w:tab/>
            </w:r>
            <w:r w:rsidR="004C2A1A">
              <w:rPr>
                <w:noProof/>
                <w:webHidden/>
              </w:rPr>
              <w:fldChar w:fldCharType="begin"/>
            </w:r>
            <w:r w:rsidR="004C2A1A">
              <w:rPr>
                <w:noProof/>
                <w:webHidden/>
              </w:rPr>
              <w:instrText xml:space="preserve"> PAGEREF _Toc54040387 \h </w:instrText>
            </w:r>
            <w:r w:rsidR="004C2A1A">
              <w:rPr>
                <w:noProof/>
                <w:webHidden/>
              </w:rPr>
            </w:r>
            <w:r w:rsidR="004C2A1A">
              <w:rPr>
                <w:noProof/>
                <w:webHidden/>
              </w:rPr>
              <w:fldChar w:fldCharType="separate"/>
            </w:r>
            <w:r w:rsidR="004C2A1A">
              <w:rPr>
                <w:noProof/>
                <w:webHidden/>
              </w:rPr>
              <w:t>4</w:t>
            </w:r>
            <w:r w:rsidR="004C2A1A">
              <w:rPr>
                <w:noProof/>
                <w:webHidden/>
              </w:rPr>
              <w:fldChar w:fldCharType="end"/>
            </w:r>
          </w:hyperlink>
        </w:p>
        <w:p w14:paraId="03E4F307" w14:textId="4EEF752F" w:rsidR="004C2A1A" w:rsidRDefault="0029081F">
          <w:pPr>
            <w:pStyle w:val="TOC5"/>
            <w:tabs>
              <w:tab w:val="right" w:leader="dot" w:pos="9630"/>
            </w:tabs>
            <w:rPr>
              <w:rFonts w:eastAsiaTheme="minorEastAsia" w:cstheme="minorBidi"/>
              <w:noProof/>
              <w:szCs w:val="22"/>
              <w:lang w:eastAsia="fr-CH"/>
            </w:rPr>
          </w:pPr>
          <w:hyperlink w:anchor="_Toc54040388" w:history="1">
            <w:r w:rsidR="004C2A1A" w:rsidRPr="001D7907">
              <w:rPr>
                <w:rStyle w:val="Hyperlink"/>
                <w:noProof/>
                <w:lang w:val="en-GB"/>
              </w:rPr>
              <w:t>Table 2: Legal provisions regarding water</w:t>
            </w:r>
            <w:r w:rsidR="004C2A1A">
              <w:rPr>
                <w:noProof/>
                <w:webHidden/>
              </w:rPr>
              <w:tab/>
            </w:r>
            <w:r w:rsidR="004C2A1A">
              <w:rPr>
                <w:noProof/>
                <w:webHidden/>
              </w:rPr>
              <w:fldChar w:fldCharType="begin"/>
            </w:r>
            <w:r w:rsidR="004C2A1A">
              <w:rPr>
                <w:noProof/>
                <w:webHidden/>
              </w:rPr>
              <w:instrText xml:space="preserve"> PAGEREF _Toc54040388 \h </w:instrText>
            </w:r>
            <w:r w:rsidR="004C2A1A">
              <w:rPr>
                <w:noProof/>
                <w:webHidden/>
              </w:rPr>
            </w:r>
            <w:r w:rsidR="004C2A1A">
              <w:rPr>
                <w:noProof/>
                <w:webHidden/>
              </w:rPr>
              <w:fldChar w:fldCharType="separate"/>
            </w:r>
            <w:r w:rsidR="004C2A1A">
              <w:rPr>
                <w:noProof/>
                <w:webHidden/>
              </w:rPr>
              <w:t>5</w:t>
            </w:r>
            <w:r w:rsidR="004C2A1A">
              <w:rPr>
                <w:noProof/>
                <w:webHidden/>
              </w:rPr>
              <w:fldChar w:fldCharType="end"/>
            </w:r>
          </w:hyperlink>
        </w:p>
        <w:p w14:paraId="014C0573" w14:textId="57F2BA73" w:rsidR="004C2A1A" w:rsidRDefault="0029081F">
          <w:pPr>
            <w:pStyle w:val="TOC3"/>
            <w:rPr>
              <w:rFonts w:eastAsiaTheme="minorEastAsia" w:cstheme="minorBidi"/>
              <w:b w:val="0"/>
              <w:szCs w:val="22"/>
              <w:lang w:val="fr-CH" w:eastAsia="fr-CH"/>
            </w:rPr>
          </w:pPr>
          <w:hyperlink w:anchor="_Toc54040389" w:history="1">
            <w:r w:rsidR="004C2A1A" w:rsidRPr="001D7907">
              <w:rPr>
                <w:rStyle w:val="Hyperlink"/>
              </w:rPr>
              <w:t>2.2</w:t>
            </w:r>
            <w:r w:rsidR="004C2A1A">
              <w:rPr>
                <w:rFonts w:eastAsiaTheme="minorEastAsia" w:cstheme="minorBidi"/>
                <w:b w:val="0"/>
                <w:szCs w:val="22"/>
                <w:lang w:val="fr-CH" w:eastAsia="fr-CH"/>
              </w:rPr>
              <w:tab/>
            </w:r>
            <w:r w:rsidR="004C2A1A" w:rsidRPr="001D7907">
              <w:rPr>
                <w:rStyle w:val="Hyperlink"/>
              </w:rPr>
              <w:t>Institutional frameworks</w:t>
            </w:r>
            <w:r w:rsidR="004C2A1A">
              <w:rPr>
                <w:webHidden/>
              </w:rPr>
              <w:tab/>
            </w:r>
            <w:r w:rsidR="004C2A1A">
              <w:rPr>
                <w:webHidden/>
              </w:rPr>
              <w:fldChar w:fldCharType="begin"/>
            </w:r>
            <w:r w:rsidR="004C2A1A">
              <w:rPr>
                <w:webHidden/>
              </w:rPr>
              <w:instrText xml:space="preserve"> PAGEREF _Toc54040389 \h </w:instrText>
            </w:r>
            <w:r w:rsidR="004C2A1A">
              <w:rPr>
                <w:webHidden/>
              </w:rPr>
            </w:r>
            <w:r w:rsidR="004C2A1A">
              <w:rPr>
                <w:webHidden/>
              </w:rPr>
              <w:fldChar w:fldCharType="separate"/>
            </w:r>
            <w:r w:rsidR="004C2A1A">
              <w:rPr>
                <w:webHidden/>
              </w:rPr>
              <w:t>13</w:t>
            </w:r>
            <w:r w:rsidR="004C2A1A">
              <w:rPr>
                <w:webHidden/>
              </w:rPr>
              <w:fldChar w:fldCharType="end"/>
            </w:r>
          </w:hyperlink>
        </w:p>
        <w:p w14:paraId="5C79BF34" w14:textId="1EA41B40" w:rsidR="004C2A1A" w:rsidRDefault="0029081F">
          <w:pPr>
            <w:pStyle w:val="TOC5"/>
            <w:tabs>
              <w:tab w:val="right" w:leader="dot" w:pos="9630"/>
            </w:tabs>
            <w:rPr>
              <w:rFonts w:eastAsiaTheme="minorEastAsia" w:cstheme="minorBidi"/>
              <w:noProof/>
              <w:szCs w:val="22"/>
              <w:lang w:eastAsia="fr-CH"/>
            </w:rPr>
          </w:pPr>
          <w:hyperlink w:anchor="_Toc54040390" w:history="1">
            <w:r w:rsidR="004C2A1A" w:rsidRPr="001D7907">
              <w:rPr>
                <w:rStyle w:val="Hyperlink"/>
                <w:noProof/>
                <w:lang w:val="en-GB"/>
              </w:rPr>
              <w:t>Table 3: Institutions involved in water management</w:t>
            </w:r>
            <w:r w:rsidR="004C2A1A">
              <w:rPr>
                <w:noProof/>
                <w:webHidden/>
              </w:rPr>
              <w:tab/>
            </w:r>
            <w:r w:rsidR="004C2A1A">
              <w:rPr>
                <w:noProof/>
                <w:webHidden/>
              </w:rPr>
              <w:fldChar w:fldCharType="begin"/>
            </w:r>
            <w:r w:rsidR="004C2A1A">
              <w:rPr>
                <w:noProof/>
                <w:webHidden/>
              </w:rPr>
              <w:instrText xml:space="preserve"> PAGEREF _Toc54040390 \h </w:instrText>
            </w:r>
            <w:r w:rsidR="004C2A1A">
              <w:rPr>
                <w:noProof/>
                <w:webHidden/>
              </w:rPr>
            </w:r>
            <w:r w:rsidR="004C2A1A">
              <w:rPr>
                <w:noProof/>
                <w:webHidden/>
              </w:rPr>
              <w:fldChar w:fldCharType="separate"/>
            </w:r>
            <w:r w:rsidR="004C2A1A">
              <w:rPr>
                <w:noProof/>
                <w:webHidden/>
              </w:rPr>
              <w:t>15</w:t>
            </w:r>
            <w:r w:rsidR="004C2A1A">
              <w:rPr>
                <w:noProof/>
                <w:webHidden/>
              </w:rPr>
              <w:fldChar w:fldCharType="end"/>
            </w:r>
          </w:hyperlink>
        </w:p>
        <w:p w14:paraId="45A91119" w14:textId="02983640" w:rsidR="004C2A1A" w:rsidRDefault="0029081F">
          <w:pPr>
            <w:pStyle w:val="TOC2"/>
            <w:tabs>
              <w:tab w:val="left" w:pos="660"/>
              <w:tab w:val="right" w:leader="dot" w:pos="9630"/>
            </w:tabs>
            <w:rPr>
              <w:rFonts w:eastAsiaTheme="minorEastAsia" w:cstheme="minorBidi"/>
              <w:noProof/>
              <w:szCs w:val="22"/>
              <w:lang w:eastAsia="fr-CH"/>
            </w:rPr>
          </w:pPr>
          <w:hyperlink w:anchor="_Toc54040391" w:history="1">
            <w:r w:rsidR="004C2A1A" w:rsidRPr="001D7907">
              <w:rPr>
                <w:rStyle w:val="Hyperlink"/>
                <w:noProof/>
                <w:lang w:val="en-GB"/>
              </w:rPr>
              <w:t>3</w:t>
            </w:r>
            <w:r w:rsidR="004C2A1A">
              <w:rPr>
                <w:rFonts w:eastAsiaTheme="minorEastAsia" w:cstheme="minorBidi"/>
                <w:noProof/>
                <w:szCs w:val="22"/>
                <w:lang w:eastAsia="fr-CH"/>
              </w:rPr>
              <w:tab/>
            </w:r>
            <w:r w:rsidR="004C2A1A" w:rsidRPr="001D7907">
              <w:rPr>
                <w:rStyle w:val="Hyperlink"/>
                <w:noProof/>
                <w:lang w:val="en-GB"/>
              </w:rPr>
              <w:t>The transboundary regional framework</w:t>
            </w:r>
            <w:r w:rsidR="004C2A1A">
              <w:rPr>
                <w:noProof/>
                <w:webHidden/>
              </w:rPr>
              <w:tab/>
            </w:r>
            <w:r w:rsidR="004C2A1A">
              <w:rPr>
                <w:noProof/>
                <w:webHidden/>
              </w:rPr>
              <w:fldChar w:fldCharType="begin"/>
            </w:r>
            <w:r w:rsidR="004C2A1A">
              <w:rPr>
                <w:noProof/>
                <w:webHidden/>
              </w:rPr>
              <w:instrText xml:space="preserve"> PAGEREF _Toc54040391 \h </w:instrText>
            </w:r>
            <w:r w:rsidR="004C2A1A">
              <w:rPr>
                <w:noProof/>
                <w:webHidden/>
              </w:rPr>
            </w:r>
            <w:r w:rsidR="004C2A1A">
              <w:rPr>
                <w:noProof/>
                <w:webHidden/>
              </w:rPr>
              <w:fldChar w:fldCharType="separate"/>
            </w:r>
            <w:r w:rsidR="004C2A1A">
              <w:rPr>
                <w:noProof/>
                <w:webHidden/>
              </w:rPr>
              <w:t>22</w:t>
            </w:r>
            <w:r w:rsidR="004C2A1A">
              <w:rPr>
                <w:noProof/>
                <w:webHidden/>
              </w:rPr>
              <w:fldChar w:fldCharType="end"/>
            </w:r>
          </w:hyperlink>
        </w:p>
        <w:p w14:paraId="0201BDE8" w14:textId="414392A7" w:rsidR="004C2A1A" w:rsidRDefault="0029081F">
          <w:pPr>
            <w:pStyle w:val="TOC5"/>
            <w:tabs>
              <w:tab w:val="right" w:leader="dot" w:pos="9630"/>
            </w:tabs>
            <w:rPr>
              <w:rFonts w:eastAsiaTheme="minorEastAsia" w:cstheme="minorBidi"/>
              <w:noProof/>
              <w:szCs w:val="22"/>
              <w:lang w:eastAsia="fr-CH"/>
            </w:rPr>
          </w:pPr>
          <w:hyperlink w:anchor="_Toc54040392" w:history="1">
            <w:r w:rsidR="004C2A1A" w:rsidRPr="001D7907">
              <w:rPr>
                <w:rStyle w:val="Hyperlink"/>
                <w:noProof/>
                <w:lang w:val="en-GB"/>
              </w:rPr>
              <w:t>Table 4: List of international legal instruments analysed</w:t>
            </w:r>
            <w:r w:rsidR="004C2A1A">
              <w:rPr>
                <w:noProof/>
                <w:webHidden/>
              </w:rPr>
              <w:tab/>
            </w:r>
            <w:r w:rsidR="004C2A1A">
              <w:rPr>
                <w:noProof/>
                <w:webHidden/>
              </w:rPr>
              <w:fldChar w:fldCharType="begin"/>
            </w:r>
            <w:r w:rsidR="004C2A1A">
              <w:rPr>
                <w:noProof/>
                <w:webHidden/>
              </w:rPr>
              <w:instrText xml:space="preserve"> PAGEREF _Toc54040392 \h </w:instrText>
            </w:r>
            <w:r w:rsidR="004C2A1A">
              <w:rPr>
                <w:noProof/>
                <w:webHidden/>
              </w:rPr>
            </w:r>
            <w:r w:rsidR="004C2A1A">
              <w:rPr>
                <w:noProof/>
                <w:webHidden/>
              </w:rPr>
              <w:fldChar w:fldCharType="separate"/>
            </w:r>
            <w:r w:rsidR="004C2A1A">
              <w:rPr>
                <w:noProof/>
                <w:webHidden/>
              </w:rPr>
              <w:t>22</w:t>
            </w:r>
            <w:r w:rsidR="004C2A1A">
              <w:rPr>
                <w:noProof/>
                <w:webHidden/>
              </w:rPr>
              <w:fldChar w:fldCharType="end"/>
            </w:r>
          </w:hyperlink>
        </w:p>
        <w:p w14:paraId="17DF2E3F" w14:textId="034F6995" w:rsidR="004C2A1A" w:rsidRDefault="0029081F">
          <w:pPr>
            <w:pStyle w:val="TOC3"/>
            <w:rPr>
              <w:rFonts w:eastAsiaTheme="minorEastAsia" w:cstheme="minorBidi"/>
              <w:b w:val="0"/>
              <w:szCs w:val="22"/>
              <w:lang w:val="fr-CH" w:eastAsia="fr-CH"/>
            </w:rPr>
          </w:pPr>
          <w:hyperlink w:anchor="_Toc54040393" w:history="1">
            <w:r w:rsidR="004C2A1A" w:rsidRPr="001D7907">
              <w:rPr>
                <w:rStyle w:val="Hyperlink"/>
              </w:rPr>
              <w:t>3.1</w:t>
            </w:r>
            <w:r w:rsidR="004C2A1A">
              <w:rPr>
                <w:rFonts w:eastAsiaTheme="minorEastAsia" w:cstheme="minorBidi"/>
                <w:b w:val="0"/>
                <w:szCs w:val="22"/>
                <w:lang w:val="fr-CH" w:eastAsia="fr-CH"/>
              </w:rPr>
              <w:tab/>
            </w:r>
            <w:r w:rsidR="004C2A1A" w:rsidRPr="001D7907">
              <w:rPr>
                <w:rStyle w:val="Hyperlink"/>
              </w:rPr>
              <w:t>The regional institutional framework</w:t>
            </w:r>
            <w:r w:rsidR="004C2A1A">
              <w:rPr>
                <w:webHidden/>
              </w:rPr>
              <w:tab/>
            </w:r>
            <w:r w:rsidR="004C2A1A">
              <w:rPr>
                <w:webHidden/>
              </w:rPr>
              <w:fldChar w:fldCharType="begin"/>
            </w:r>
            <w:r w:rsidR="004C2A1A">
              <w:rPr>
                <w:webHidden/>
              </w:rPr>
              <w:instrText xml:space="preserve"> PAGEREF _Toc54040393 \h </w:instrText>
            </w:r>
            <w:r w:rsidR="004C2A1A">
              <w:rPr>
                <w:webHidden/>
              </w:rPr>
            </w:r>
            <w:r w:rsidR="004C2A1A">
              <w:rPr>
                <w:webHidden/>
              </w:rPr>
              <w:fldChar w:fldCharType="separate"/>
            </w:r>
            <w:r w:rsidR="004C2A1A">
              <w:rPr>
                <w:webHidden/>
              </w:rPr>
              <w:t>23</w:t>
            </w:r>
            <w:r w:rsidR="004C2A1A">
              <w:rPr>
                <w:webHidden/>
              </w:rPr>
              <w:fldChar w:fldCharType="end"/>
            </w:r>
          </w:hyperlink>
        </w:p>
        <w:p w14:paraId="67FDECDF" w14:textId="7C376BAA" w:rsidR="004C2A1A" w:rsidRDefault="0029081F">
          <w:pPr>
            <w:pStyle w:val="TOC5"/>
            <w:tabs>
              <w:tab w:val="right" w:leader="dot" w:pos="9630"/>
            </w:tabs>
            <w:rPr>
              <w:rFonts w:eastAsiaTheme="minorEastAsia" w:cstheme="minorBidi"/>
              <w:noProof/>
              <w:szCs w:val="22"/>
              <w:lang w:eastAsia="fr-CH"/>
            </w:rPr>
          </w:pPr>
          <w:hyperlink w:anchor="_Toc54040394" w:history="1">
            <w:r w:rsidR="004C2A1A" w:rsidRPr="001D7907">
              <w:rPr>
                <w:rStyle w:val="Hyperlink"/>
                <w:noProof/>
                <w:lang w:val="en-GB"/>
              </w:rPr>
              <w:t>Table 5: Structure and operations of TBOs (OMVS and OMVG)</w:t>
            </w:r>
            <w:r w:rsidR="004C2A1A">
              <w:rPr>
                <w:noProof/>
                <w:webHidden/>
              </w:rPr>
              <w:tab/>
            </w:r>
            <w:r w:rsidR="004C2A1A">
              <w:rPr>
                <w:noProof/>
                <w:webHidden/>
              </w:rPr>
              <w:fldChar w:fldCharType="begin"/>
            </w:r>
            <w:r w:rsidR="004C2A1A">
              <w:rPr>
                <w:noProof/>
                <w:webHidden/>
              </w:rPr>
              <w:instrText xml:space="preserve"> PAGEREF _Toc54040394 \h </w:instrText>
            </w:r>
            <w:r w:rsidR="004C2A1A">
              <w:rPr>
                <w:noProof/>
                <w:webHidden/>
              </w:rPr>
            </w:r>
            <w:r w:rsidR="004C2A1A">
              <w:rPr>
                <w:noProof/>
                <w:webHidden/>
              </w:rPr>
              <w:fldChar w:fldCharType="separate"/>
            </w:r>
            <w:r w:rsidR="004C2A1A">
              <w:rPr>
                <w:noProof/>
                <w:webHidden/>
              </w:rPr>
              <w:t>25</w:t>
            </w:r>
            <w:r w:rsidR="004C2A1A">
              <w:rPr>
                <w:noProof/>
                <w:webHidden/>
              </w:rPr>
              <w:fldChar w:fldCharType="end"/>
            </w:r>
          </w:hyperlink>
        </w:p>
        <w:p w14:paraId="13750A85" w14:textId="652228F3" w:rsidR="004C2A1A" w:rsidRDefault="0029081F">
          <w:pPr>
            <w:pStyle w:val="TOC3"/>
            <w:rPr>
              <w:rFonts w:eastAsiaTheme="minorEastAsia" w:cstheme="minorBidi"/>
              <w:b w:val="0"/>
              <w:szCs w:val="22"/>
              <w:lang w:val="fr-CH" w:eastAsia="fr-CH"/>
            </w:rPr>
          </w:pPr>
          <w:hyperlink w:anchor="_Toc54040395" w:history="1">
            <w:r w:rsidR="004C2A1A" w:rsidRPr="001D7907">
              <w:rPr>
                <w:rStyle w:val="Hyperlink"/>
              </w:rPr>
              <w:t>3.2</w:t>
            </w:r>
            <w:r w:rsidR="004C2A1A">
              <w:rPr>
                <w:rFonts w:eastAsiaTheme="minorEastAsia" w:cstheme="minorBidi"/>
                <w:b w:val="0"/>
                <w:szCs w:val="22"/>
                <w:lang w:val="fr-CH" w:eastAsia="fr-CH"/>
              </w:rPr>
              <w:tab/>
            </w:r>
            <w:r w:rsidR="004C2A1A" w:rsidRPr="001D7907">
              <w:rPr>
                <w:rStyle w:val="Hyperlink"/>
              </w:rPr>
              <w:t>Principles of water management</w:t>
            </w:r>
            <w:r w:rsidR="004C2A1A">
              <w:rPr>
                <w:webHidden/>
              </w:rPr>
              <w:tab/>
            </w:r>
            <w:r w:rsidR="004C2A1A">
              <w:rPr>
                <w:webHidden/>
              </w:rPr>
              <w:fldChar w:fldCharType="begin"/>
            </w:r>
            <w:r w:rsidR="004C2A1A">
              <w:rPr>
                <w:webHidden/>
              </w:rPr>
              <w:instrText xml:space="preserve"> PAGEREF _Toc54040395 \h </w:instrText>
            </w:r>
            <w:r w:rsidR="004C2A1A">
              <w:rPr>
                <w:webHidden/>
              </w:rPr>
            </w:r>
            <w:r w:rsidR="004C2A1A">
              <w:rPr>
                <w:webHidden/>
              </w:rPr>
              <w:fldChar w:fldCharType="separate"/>
            </w:r>
            <w:r w:rsidR="004C2A1A">
              <w:rPr>
                <w:webHidden/>
              </w:rPr>
              <w:t>27</w:t>
            </w:r>
            <w:r w:rsidR="004C2A1A">
              <w:rPr>
                <w:webHidden/>
              </w:rPr>
              <w:fldChar w:fldCharType="end"/>
            </w:r>
          </w:hyperlink>
        </w:p>
        <w:p w14:paraId="0C214C30" w14:textId="5F86477B" w:rsidR="004C2A1A" w:rsidRDefault="0029081F">
          <w:pPr>
            <w:pStyle w:val="TOC5"/>
            <w:tabs>
              <w:tab w:val="right" w:leader="dot" w:pos="9630"/>
            </w:tabs>
            <w:rPr>
              <w:rFonts w:eastAsiaTheme="minorEastAsia" w:cstheme="minorBidi"/>
              <w:noProof/>
              <w:szCs w:val="22"/>
              <w:lang w:eastAsia="fr-CH"/>
            </w:rPr>
          </w:pPr>
          <w:hyperlink w:anchor="_Toc54040396" w:history="1">
            <w:r w:rsidR="004C2A1A" w:rsidRPr="001D7907">
              <w:rPr>
                <w:rStyle w:val="Hyperlink"/>
                <w:noProof/>
                <w:lang w:val="en-GB"/>
              </w:rPr>
              <w:t>Table 6: Senegal and Gambia River Water Charters</w:t>
            </w:r>
            <w:r w:rsidR="004C2A1A">
              <w:rPr>
                <w:noProof/>
                <w:webHidden/>
              </w:rPr>
              <w:tab/>
            </w:r>
            <w:r w:rsidR="004C2A1A">
              <w:rPr>
                <w:noProof/>
                <w:webHidden/>
              </w:rPr>
              <w:fldChar w:fldCharType="begin"/>
            </w:r>
            <w:r w:rsidR="004C2A1A">
              <w:rPr>
                <w:noProof/>
                <w:webHidden/>
              </w:rPr>
              <w:instrText xml:space="preserve"> PAGEREF _Toc54040396 \h </w:instrText>
            </w:r>
            <w:r w:rsidR="004C2A1A">
              <w:rPr>
                <w:noProof/>
                <w:webHidden/>
              </w:rPr>
            </w:r>
            <w:r w:rsidR="004C2A1A">
              <w:rPr>
                <w:noProof/>
                <w:webHidden/>
              </w:rPr>
              <w:fldChar w:fldCharType="separate"/>
            </w:r>
            <w:r w:rsidR="004C2A1A">
              <w:rPr>
                <w:noProof/>
                <w:webHidden/>
              </w:rPr>
              <w:t>28</w:t>
            </w:r>
            <w:r w:rsidR="004C2A1A">
              <w:rPr>
                <w:noProof/>
                <w:webHidden/>
              </w:rPr>
              <w:fldChar w:fldCharType="end"/>
            </w:r>
          </w:hyperlink>
        </w:p>
        <w:p w14:paraId="747485EE" w14:textId="3849324F" w:rsidR="004C2A1A" w:rsidRDefault="0029081F">
          <w:pPr>
            <w:pStyle w:val="TOC5"/>
            <w:tabs>
              <w:tab w:val="right" w:leader="dot" w:pos="9630"/>
            </w:tabs>
            <w:rPr>
              <w:rFonts w:eastAsiaTheme="minorEastAsia" w:cstheme="minorBidi"/>
              <w:noProof/>
              <w:szCs w:val="22"/>
              <w:lang w:eastAsia="fr-CH"/>
            </w:rPr>
          </w:pPr>
          <w:hyperlink w:anchor="_Toc54040397" w:history="1">
            <w:r w:rsidR="004C2A1A" w:rsidRPr="001D7907">
              <w:rPr>
                <w:rStyle w:val="Hyperlink"/>
                <w:noProof/>
                <w:lang w:val="en-GB"/>
              </w:rPr>
              <w:t>Table 7: Summary of international instruments and comparison with Water Charters and national legislations</w:t>
            </w:r>
            <w:r w:rsidR="004C2A1A">
              <w:rPr>
                <w:noProof/>
                <w:webHidden/>
              </w:rPr>
              <w:tab/>
            </w:r>
            <w:r w:rsidR="004C2A1A">
              <w:rPr>
                <w:noProof/>
                <w:webHidden/>
              </w:rPr>
              <w:fldChar w:fldCharType="begin"/>
            </w:r>
            <w:r w:rsidR="004C2A1A">
              <w:rPr>
                <w:noProof/>
                <w:webHidden/>
              </w:rPr>
              <w:instrText xml:space="preserve"> PAGEREF _Toc54040397 \h </w:instrText>
            </w:r>
            <w:r w:rsidR="004C2A1A">
              <w:rPr>
                <w:noProof/>
                <w:webHidden/>
              </w:rPr>
            </w:r>
            <w:r w:rsidR="004C2A1A">
              <w:rPr>
                <w:noProof/>
                <w:webHidden/>
              </w:rPr>
              <w:fldChar w:fldCharType="separate"/>
            </w:r>
            <w:r w:rsidR="004C2A1A">
              <w:rPr>
                <w:noProof/>
                <w:webHidden/>
              </w:rPr>
              <w:t>33</w:t>
            </w:r>
            <w:r w:rsidR="004C2A1A">
              <w:rPr>
                <w:noProof/>
                <w:webHidden/>
              </w:rPr>
              <w:fldChar w:fldCharType="end"/>
            </w:r>
          </w:hyperlink>
        </w:p>
        <w:p w14:paraId="3542FA04" w14:textId="4C8F8093" w:rsidR="004C2A1A" w:rsidRDefault="0029081F">
          <w:pPr>
            <w:pStyle w:val="TOC2"/>
            <w:tabs>
              <w:tab w:val="left" w:pos="660"/>
              <w:tab w:val="right" w:leader="dot" w:pos="9630"/>
            </w:tabs>
            <w:rPr>
              <w:rFonts w:eastAsiaTheme="minorEastAsia" w:cstheme="minorBidi"/>
              <w:noProof/>
              <w:szCs w:val="22"/>
              <w:lang w:eastAsia="fr-CH"/>
            </w:rPr>
          </w:pPr>
          <w:hyperlink w:anchor="_Toc54040398" w:history="1">
            <w:r w:rsidR="004C2A1A" w:rsidRPr="001D7907">
              <w:rPr>
                <w:rStyle w:val="Hyperlink"/>
                <w:noProof/>
                <w:lang w:val="en-GB"/>
              </w:rPr>
              <w:t>4</w:t>
            </w:r>
            <w:r w:rsidR="004C2A1A">
              <w:rPr>
                <w:rFonts w:eastAsiaTheme="minorEastAsia" w:cstheme="minorBidi"/>
                <w:noProof/>
                <w:szCs w:val="22"/>
                <w:lang w:eastAsia="fr-CH"/>
              </w:rPr>
              <w:tab/>
            </w:r>
            <w:r w:rsidR="004C2A1A" w:rsidRPr="001D7907">
              <w:rPr>
                <w:rStyle w:val="Hyperlink"/>
                <w:noProof/>
                <w:lang w:val="en-GB"/>
              </w:rPr>
              <w:t>Conclusion</w:t>
            </w:r>
            <w:r w:rsidR="004C2A1A">
              <w:rPr>
                <w:noProof/>
                <w:webHidden/>
              </w:rPr>
              <w:tab/>
            </w:r>
            <w:r w:rsidR="004C2A1A">
              <w:rPr>
                <w:noProof/>
                <w:webHidden/>
              </w:rPr>
              <w:fldChar w:fldCharType="begin"/>
            </w:r>
            <w:r w:rsidR="004C2A1A">
              <w:rPr>
                <w:noProof/>
                <w:webHidden/>
              </w:rPr>
              <w:instrText xml:space="preserve"> PAGEREF _Toc54040398 \h </w:instrText>
            </w:r>
            <w:r w:rsidR="004C2A1A">
              <w:rPr>
                <w:noProof/>
                <w:webHidden/>
              </w:rPr>
            </w:r>
            <w:r w:rsidR="004C2A1A">
              <w:rPr>
                <w:noProof/>
                <w:webHidden/>
              </w:rPr>
              <w:fldChar w:fldCharType="separate"/>
            </w:r>
            <w:r w:rsidR="004C2A1A">
              <w:rPr>
                <w:noProof/>
                <w:webHidden/>
              </w:rPr>
              <w:t>37</w:t>
            </w:r>
            <w:r w:rsidR="004C2A1A">
              <w:rPr>
                <w:noProof/>
                <w:webHidden/>
              </w:rPr>
              <w:fldChar w:fldCharType="end"/>
            </w:r>
          </w:hyperlink>
        </w:p>
        <w:p w14:paraId="3E8743F5" w14:textId="7F727D79" w:rsidR="000246BB" w:rsidRPr="000E585E" w:rsidRDefault="0044601D" w:rsidP="000E585E">
          <w:pPr>
            <w:pStyle w:val="TOC2"/>
            <w:tabs>
              <w:tab w:val="left" w:pos="660"/>
              <w:tab w:val="right" w:leader="dot" w:pos="9630"/>
            </w:tabs>
          </w:pPr>
          <w:r>
            <w:fldChar w:fldCharType="end"/>
          </w:r>
        </w:p>
      </w:sdtContent>
    </w:sdt>
    <w:p w14:paraId="086B947F" w14:textId="0FFCDC8D" w:rsidR="000126B6" w:rsidRDefault="0044601D" w:rsidP="000126B6">
      <w:pPr>
        <w:rPr>
          <w:lang w:val="en-GB"/>
        </w:rPr>
      </w:pPr>
      <w:r>
        <w:rPr>
          <w:lang w:val="en-GB"/>
        </w:rPr>
        <w:br w:type="column"/>
      </w:r>
    </w:p>
    <w:p w14:paraId="7BFA8413" w14:textId="194508B4" w:rsidR="00AC0125" w:rsidRPr="00AC0125" w:rsidRDefault="00190EA0" w:rsidP="00AC0125">
      <w:pPr>
        <w:pStyle w:val="Heading2"/>
        <w:rPr>
          <w:lang w:val="en-GB"/>
        </w:rPr>
      </w:pPr>
      <w:bookmarkStart w:id="0" w:name="_Toc54040384"/>
      <w:r w:rsidRPr="00AC0125">
        <w:t>I</w:t>
      </w:r>
      <w:r w:rsidR="00953AAE">
        <w:t>ntroduction</w:t>
      </w:r>
      <w:bookmarkEnd w:id="0"/>
    </w:p>
    <w:p w14:paraId="3D65AEE4" w14:textId="4ECECB7B" w:rsidR="002852EB" w:rsidRPr="002852EB" w:rsidRDefault="002852EB" w:rsidP="002852EB">
      <w:pPr>
        <w:rPr>
          <w:lang w:val="en-GB"/>
        </w:rPr>
      </w:pPr>
      <w:r w:rsidRPr="002852EB">
        <w:rPr>
          <w:lang w:val="en-GB"/>
        </w:rPr>
        <w:t>This report presents an overview of the legal and institutional framework for water management in the four SMAB countries: Gambia, Guinea Bissau, Mauritania and Senegal, with a special focus on groundwater. The report will present national and regional frameworks established t</w:t>
      </w:r>
      <w:r w:rsidR="00C51BB8">
        <w:rPr>
          <w:lang w:val="en-GB"/>
        </w:rPr>
        <w:t>h</w:t>
      </w:r>
      <w:r w:rsidRPr="002852EB">
        <w:rPr>
          <w:lang w:val="en-GB"/>
        </w:rPr>
        <w:t xml:space="preserve">rough transboundary basin organizations (TBOs), that is, the Gambia River Basin Development Organization (OMVG) and the Senegal River Basin Development Organization (OMVS). </w:t>
      </w:r>
    </w:p>
    <w:p w14:paraId="6EE6540C" w14:textId="7B40405A" w:rsidR="002070A5" w:rsidRDefault="002852EB" w:rsidP="002852EB">
      <w:pPr>
        <w:rPr>
          <w:lang w:val="en-GB"/>
        </w:rPr>
      </w:pPr>
      <w:r w:rsidRPr="002852EB">
        <w:rPr>
          <w:lang w:val="en-GB"/>
        </w:rPr>
        <w:t>With transboundary water resources, it is equally important to examine the national framework of each riparian State, in addition to any existing regional frameworks. Water resources are managed both nationally and locally, and transboundary water is managed by each State according to its own national legislation and regulations, through its own institutions. It is important to understand and analyse these frameworks, in order to verify their compatibility with the system in place at the transboundary level as part of this cooperation (decisions adopted at the transboundary level should then be implemented by each country at the national level). This analysis is also critical for comparing national systems and ensuring the harmonization of national policies with regard to decisions to be ado</w:t>
      </w:r>
      <w:r>
        <w:rPr>
          <w:lang w:val="en-GB"/>
        </w:rPr>
        <w:t>pted at the transboundary level</w:t>
      </w:r>
      <w:r w:rsidR="000126B6">
        <w:rPr>
          <w:lang w:val="en-GB"/>
        </w:rPr>
        <w:t>.</w:t>
      </w:r>
    </w:p>
    <w:p w14:paraId="4BE46073" w14:textId="65C968A2" w:rsidR="002852EB" w:rsidRPr="002852EB" w:rsidRDefault="002852EB" w:rsidP="002852EB">
      <w:pPr>
        <w:pStyle w:val="Heading2"/>
        <w:rPr>
          <w:lang w:val="en-GB"/>
        </w:rPr>
      </w:pPr>
      <w:bookmarkStart w:id="1" w:name="_Toc54040385"/>
      <w:r w:rsidRPr="002852EB">
        <w:rPr>
          <w:lang w:val="en-GB"/>
        </w:rPr>
        <w:t xml:space="preserve">National </w:t>
      </w:r>
      <w:r>
        <w:rPr>
          <w:lang w:val="en-GB"/>
        </w:rPr>
        <w:t>F</w:t>
      </w:r>
      <w:r w:rsidRPr="002852EB">
        <w:rPr>
          <w:lang w:val="en-GB"/>
        </w:rPr>
        <w:t>rameworks</w:t>
      </w:r>
      <w:bookmarkEnd w:id="1"/>
    </w:p>
    <w:p w14:paraId="7F7DA78C" w14:textId="77777777" w:rsidR="002852EB" w:rsidRDefault="002852EB" w:rsidP="002852EB">
      <w:pPr>
        <w:pStyle w:val="Heading3"/>
        <w:rPr>
          <w:lang w:val="en-GB"/>
        </w:rPr>
      </w:pPr>
      <w:bookmarkStart w:id="2" w:name="_Toc54040386"/>
      <w:r w:rsidRPr="002852EB">
        <w:rPr>
          <w:lang w:val="en-GB"/>
        </w:rPr>
        <w:t>Legal frameworks</w:t>
      </w:r>
      <w:bookmarkEnd w:id="2"/>
      <w:r w:rsidRPr="002852EB">
        <w:rPr>
          <w:lang w:val="en-GB"/>
        </w:rPr>
        <w:t xml:space="preserve"> </w:t>
      </w:r>
    </w:p>
    <w:p w14:paraId="47AD0DE4" w14:textId="77777777" w:rsidR="002852EB" w:rsidRPr="002852EB" w:rsidRDefault="002852EB" w:rsidP="002852EB">
      <w:pPr>
        <w:rPr>
          <w:lang w:val="en-GB"/>
        </w:rPr>
      </w:pPr>
      <w:r w:rsidRPr="002852EB">
        <w:rPr>
          <w:lang w:val="en-GB"/>
        </w:rPr>
        <w:t xml:space="preserve">The legal situation with regard to water in general was studied in all four countries, and groundwater in particular was examined based on national laws on water, and, when applicable, related legislation, such as that on the environment. </w:t>
      </w:r>
    </w:p>
    <w:p w14:paraId="31CCA07C" w14:textId="77777777" w:rsidR="002852EB" w:rsidRPr="002852EB" w:rsidRDefault="002852EB" w:rsidP="002852EB">
      <w:pPr>
        <w:rPr>
          <w:lang w:val="en-GB"/>
        </w:rPr>
      </w:pPr>
      <w:r w:rsidRPr="002852EB">
        <w:rPr>
          <w:lang w:val="en-GB"/>
        </w:rPr>
        <w:t>The analysis was focused along the following lines, which are indispensable to sustainable water resources management:</w:t>
      </w:r>
    </w:p>
    <w:p w14:paraId="2A13BF05" w14:textId="607C2F9F" w:rsidR="002852EB" w:rsidRPr="002852EB" w:rsidRDefault="002852EB" w:rsidP="00880083">
      <w:pPr>
        <w:pStyle w:val="ListParagraph"/>
        <w:numPr>
          <w:ilvl w:val="0"/>
          <w:numId w:val="2"/>
        </w:numPr>
        <w:rPr>
          <w:lang w:val="en-GB"/>
        </w:rPr>
      </w:pPr>
      <w:r w:rsidRPr="002852EB">
        <w:rPr>
          <w:lang w:val="en-GB"/>
        </w:rPr>
        <w:t>The legal status of water, or its ownership (public ownership allows the State to regulate water).</w:t>
      </w:r>
    </w:p>
    <w:p w14:paraId="5293F011" w14:textId="1E9DFC44" w:rsidR="002852EB" w:rsidRPr="002852EB" w:rsidRDefault="002852EB" w:rsidP="00880083">
      <w:pPr>
        <w:pStyle w:val="ListParagraph"/>
        <w:numPr>
          <w:ilvl w:val="0"/>
          <w:numId w:val="2"/>
        </w:numPr>
        <w:rPr>
          <w:lang w:val="en-GB"/>
        </w:rPr>
      </w:pPr>
      <w:r w:rsidRPr="002852EB">
        <w:rPr>
          <w:lang w:val="en-GB"/>
        </w:rPr>
        <w:t>Quantitative protection, or monitoring extraction and use, which makes it possible to control water volume and ensure its availability for all users).</w:t>
      </w:r>
    </w:p>
    <w:p w14:paraId="106DA06F" w14:textId="51E30CB9" w:rsidR="002852EB" w:rsidRPr="002852EB" w:rsidRDefault="002852EB" w:rsidP="00880083">
      <w:pPr>
        <w:pStyle w:val="ListParagraph"/>
        <w:numPr>
          <w:ilvl w:val="0"/>
          <w:numId w:val="2"/>
        </w:numPr>
        <w:rPr>
          <w:lang w:val="en-GB"/>
        </w:rPr>
      </w:pPr>
      <w:r w:rsidRPr="002852EB">
        <w:rPr>
          <w:lang w:val="en-GB"/>
        </w:rPr>
        <w:t xml:space="preserve">Qualitative protection, which includes measures regarding waste and effluent, as well as the requirement of an impact study, or buffer zones. </w:t>
      </w:r>
    </w:p>
    <w:p w14:paraId="4D3CF6EA" w14:textId="77777777" w:rsidR="00062154" w:rsidRDefault="002852EB" w:rsidP="00880083">
      <w:pPr>
        <w:pStyle w:val="ListParagraph"/>
        <w:numPr>
          <w:ilvl w:val="0"/>
          <w:numId w:val="2"/>
        </w:numPr>
        <w:rPr>
          <w:lang w:val="en-GB"/>
        </w:rPr>
      </w:pPr>
      <w:r w:rsidRPr="002852EB">
        <w:rPr>
          <w:lang w:val="en-GB"/>
        </w:rPr>
        <w:t xml:space="preserve">In the case of groundwater, an impact study for any planned activities, in order to identify what damage, whether due to pollution or other causes, might reach the aquifer. Buffer zones around a catchment exist to maintain water quality, and they are particularly planned for vulnerable zones. </w:t>
      </w:r>
    </w:p>
    <w:p w14:paraId="58B07726" w14:textId="5879A1B1" w:rsidR="002852EB" w:rsidRPr="00062154" w:rsidRDefault="002852EB" w:rsidP="00062154">
      <w:pPr>
        <w:ind w:left="-207"/>
        <w:rPr>
          <w:lang w:val="en-GB"/>
        </w:rPr>
      </w:pPr>
      <w:r w:rsidRPr="00062154">
        <w:rPr>
          <w:lang w:val="en-GB"/>
        </w:rPr>
        <w:t xml:space="preserve">Both protective measures take on their full dimension in the case of aquifers, where the resource is invisible and can be affected and polluted by activities unrelated to water use, due to potential ground infiltration, waste storage or industrial or commercial discharge. </w:t>
      </w:r>
    </w:p>
    <w:p w14:paraId="04D7C8D2" w14:textId="73E2E94A" w:rsidR="002852EB" w:rsidRPr="002852EB" w:rsidRDefault="002852EB" w:rsidP="00880083">
      <w:pPr>
        <w:pStyle w:val="ListParagraph"/>
        <w:numPr>
          <w:ilvl w:val="0"/>
          <w:numId w:val="2"/>
        </w:numPr>
        <w:rPr>
          <w:lang w:val="en-GB"/>
        </w:rPr>
      </w:pPr>
      <w:r w:rsidRPr="002852EB">
        <w:rPr>
          <w:lang w:val="en-GB"/>
        </w:rPr>
        <w:t xml:space="preserve">The order of priorities among uses. Identifying the order of priorities takes on new meaning with the international recognition of the right to access to water, and in cases of events such as drought or flooding, which may disrupt water use and alter distribution. </w:t>
      </w:r>
    </w:p>
    <w:p w14:paraId="653FD5DC" w14:textId="571520B2" w:rsidR="002852EB" w:rsidRPr="002852EB" w:rsidRDefault="002852EB" w:rsidP="00880083">
      <w:pPr>
        <w:pStyle w:val="ListParagraph"/>
        <w:numPr>
          <w:ilvl w:val="0"/>
          <w:numId w:val="2"/>
        </w:numPr>
        <w:rPr>
          <w:lang w:val="en-GB"/>
        </w:rPr>
      </w:pPr>
      <w:r w:rsidRPr="002852EB">
        <w:rPr>
          <w:lang w:val="en-GB"/>
        </w:rPr>
        <w:t>Financial provisions.</w:t>
      </w:r>
    </w:p>
    <w:p w14:paraId="5CFC5441" w14:textId="77777777" w:rsidR="002852EB" w:rsidRPr="002852EB" w:rsidRDefault="002852EB" w:rsidP="002852EB">
      <w:pPr>
        <w:rPr>
          <w:lang w:val="en-GB"/>
        </w:rPr>
      </w:pPr>
    </w:p>
    <w:p w14:paraId="57391AB4" w14:textId="2643232E" w:rsidR="002852EB" w:rsidRPr="002852EB" w:rsidRDefault="001F56B7" w:rsidP="002852EB">
      <w:pPr>
        <w:rPr>
          <w:lang w:val="en-GB"/>
        </w:rPr>
      </w:pPr>
      <w:r>
        <w:rPr>
          <w:lang w:val="en-GB"/>
        </w:rPr>
        <w:t>A list of instruments</w:t>
      </w:r>
      <w:r w:rsidR="002852EB" w:rsidRPr="002852EB">
        <w:rPr>
          <w:lang w:val="en-GB"/>
        </w:rPr>
        <w:t xml:space="preserve"> studied is provided in the table below.</w:t>
      </w:r>
    </w:p>
    <w:p w14:paraId="6BBB9C0B" w14:textId="7CF83305" w:rsidR="002852EB" w:rsidRPr="002852EB" w:rsidRDefault="002852EB" w:rsidP="002852EB">
      <w:pPr>
        <w:rPr>
          <w:lang w:val="en-GB"/>
        </w:rPr>
      </w:pPr>
      <w:r w:rsidRPr="002852EB">
        <w:rPr>
          <w:lang w:val="en-GB"/>
        </w:rPr>
        <w:t xml:space="preserve">A </w:t>
      </w:r>
      <w:r w:rsidR="00594713">
        <w:rPr>
          <w:lang w:val="en-GB"/>
        </w:rPr>
        <w:t>w</w:t>
      </w:r>
      <w:r w:rsidRPr="002852EB">
        <w:rPr>
          <w:lang w:val="en-GB"/>
        </w:rPr>
        <w:t>ater</w:t>
      </w:r>
      <w:r w:rsidR="00594713">
        <w:rPr>
          <w:lang w:val="en-GB"/>
        </w:rPr>
        <w:t xml:space="preserve"> code </w:t>
      </w:r>
      <w:r w:rsidRPr="002852EB">
        <w:rPr>
          <w:lang w:val="en-GB"/>
        </w:rPr>
        <w:t xml:space="preserve">is available in three countries: </w:t>
      </w:r>
      <w:commentRangeStart w:id="3"/>
      <w:commentRangeStart w:id="4"/>
      <w:r w:rsidRPr="002852EB">
        <w:rPr>
          <w:lang w:val="en-GB"/>
        </w:rPr>
        <w:t>Guinea Bissau, Mauritania and Senegal.</w:t>
      </w:r>
      <w:commentRangeEnd w:id="3"/>
      <w:r w:rsidR="00260614">
        <w:rPr>
          <w:rStyle w:val="CommentReference"/>
        </w:rPr>
        <w:commentReference w:id="3"/>
      </w:r>
      <w:commentRangeEnd w:id="4"/>
      <w:r w:rsidR="00F25C16">
        <w:rPr>
          <w:rStyle w:val="CommentReference"/>
        </w:rPr>
        <w:commentReference w:id="4"/>
      </w:r>
    </w:p>
    <w:p w14:paraId="1636FADD" w14:textId="2BD6C811" w:rsidR="002852EB" w:rsidRPr="002852EB" w:rsidRDefault="002852EB" w:rsidP="002852EB">
      <w:pPr>
        <w:rPr>
          <w:lang w:val="en-GB"/>
        </w:rPr>
      </w:pPr>
      <w:r w:rsidRPr="002852EB">
        <w:rPr>
          <w:lang w:val="en-GB"/>
        </w:rPr>
        <w:t xml:space="preserve">In Gambia, a water sector reform project was initiated in </w:t>
      </w:r>
      <w:r w:rsidR="00601C33" w:rsidRPr="002852EB">
        <w:rPr>
          <w:lang w:val="en-GB"/>
        </w:rPr>
        <w:t>201</w:t>
      </w:r>
      <w:r w:rsidR="00601C33">
        <w:rPr>
          <w:lang w:val="en-GB"/>
        </w:rPr>
        <w:t>1</w:t>
      </w:r>
      <w:r w:rsidRPr="002852EB">
        <w:rPr>
          <w:lang w:val="en-GB"/>
        </w:rPr>
        <w:t xml:space="preserve">-2015. This involved the preparation of a water draft </w:t>
      </w:r>
      <w:r w:rsidR="00601C33">
        <w:rPr>
          <w:lang w:val="en-GB"/>
        </w:rPr>
        <w:t>bill</w:t>
      </w:r>
      <w:r w:rsidRPr="002852EB">
        <w:rPr>
          <w:lang w:val="en-GB"/>
        </w:rPr>
        <w:t xml:space="preserve">, as well as the creation of the National Water Resources Management Authority (draft </w:t>
      </w:r>
      <w:r w:rsidR="00601C33">
        <w:rPr>
          <w:lang w:val="en-GB"/>
        </w:rPr>
        <w:t>bill</w:t>
      </w:r>
      <w:r w:rsidRPr="002852EB">
        <w:rPr>
          <w:lang w:val="en-GB"/>
        </w:rPr>
        <w:t xml:space="preserve">). However, the reform has not yet been implemented. Therefore, water is </w:t>
      </w:r>
      <w:r w:rsidR="00601C33">
        <w:rPr>
          <w:lang w:val="en-GB"/>
        </w:rPr>
        <w:t>hardly</w:t>
      </w:r>
      <w:r w:rsidRPr="002852EB">
        <w:rPr>
          <w:lang w:val="en-GB"/>
        </w:rPr>
        <w:t xml:space="preserve">-regulated in Gambia, </w:t>
      </w:r>
      <w:r w:rsidR="00601C33">
        <w:rPr>
          <w:lang w:val="en-GB"/>
        </w:rPr>
        <w:t>besides</w:t>
      </w:r>
      <w:r w:rsidRPr="002852EB">
        <w:rPr>
          <w:lang w:val="en-GB"/>
        </w:rPr>
        <w:t xml:space="preserve"> some provisions in the </w:t>
      </w:r>
      <w:r w:rsidR="00601C33">
        <w:rPr>
          <w:lang w:val="en-GB"/>
        </w:rPr>
        <w:t xml:space="preserve">national </w:t>
      </w:r>
      <w:r w:rsidRPr="002852EB">
        <w:rPr>
          <w:lang w:val="en-GB"/>
        </w:rPr>
        <w:t>environment</w:t>
      </w:r>
      <w:r w:rsidR="00601C33">
        <w:rPr>
          <w:lang w:val="en-GB"/>
        </w:rPr>
        <w:t xml:space="preserve"> management act 1994</w:t>
      </w:r>
      <w:r w:rsidRPr="002852EB">
        <w:rPr>
          <w:lang w:val="en-GB"/>
        </w:rPr>
        <w:t>. According to experts interviewed when preparing these deliverables, the water sector in Gambia currently finds itself in a situation of uncertainty and legal void.</w:t>
      </w:r>
    </w:p>
    <w:p w14:paraId="57B648CF" w14:textId="30EB0A82" w:rsidR="002852EB" w:rsidRPr="002852EB" w:rsidRDefault="002852EB" w:rsidP="002852EB">
      <w:pPr>
        <w:rPr>
          <w:lang w:val="en-GB"/>
        </w:rPr>
      </w:pPr>
      <w:r w:rsidRPr="002852EB">
        <w:rPr>
          <w:lang w:val="en-GB"/>
        </w:rPr>
        <w:t>In Guinea Bissau, the Water Code</w:t>
      </w:r>
      <w:r w:rsidR="00C964C1">
        <w:rPr>
          <w:lang w:val="en-GB"/>
        </w:rPr>
        <w:t xml:space="preserve"> </w:t>
      </w:r>
      <w:r w:rsidRPr="002852EB">
        <w:rPr>
          <w:lang w:val="en-GB"/>
        </w:rPr>
        <w:t>dates back to 1992. Experts interviewed indicated that this code needs to be revised. Several attempts have been made to update it, albeit unsuccessfully. In Mauritania, the 2005 Water Code is currently being revised. The situation in Senegal is the same as in Mauritania- the 1981 Water Code is being revised, and the new text appears to be ready for adoption.</w:t>
      </w:r>
    </w:p>
    <w:p w14:paraId="306845BD" w14:textId="19E9D37C" w:rsidR="002852EB" w:rsidRDefault="002852EB" w:rsidP="002852EB">
      <w:pPr>
        <w:rPr>
          <w:lang w:val="en-GB"/>
        </w:rPr>
      </w:pPr>
      <w:r w:rsidRPr="002852EB">
        <w:rPr>
          <w:lang w:val="en-GB"/>
        </w:rPr>
        <w:t xml:space="preserve">The analysis focused on documents </w:t>
      </w:r>
      <w:r w:rsidR="00601C33">
        <w:rPr>
          <w:lang w:val="en-GB"/>
        </w:rPr>
        <w:t>currently enforced</w:t>
      </w:r>
      <w:r w:rsidRPr="002852EB">
        <w:rPr>
          <w:lang w:val="en-GB"/>
        </w:rPr>
        <w:t xml:space="preserve">, with the exception of Gambia, where draft </w:t>
      </w:r>
      <w:r w:rsidR="00601C33">
        <w:rPr>
          <w:lang w:val="en-GB"/>
        </w:rPr>
        <w:t>bill</w:t>
      </w:r>
      <w:r w:rsidR="00601C33" w:rsidRPr="002852EB">
        <w:rPr>
          <w:lang w:val="en-GB"/>
        </w:rPr>
        <w:t xml:space="preserve">s </w:t>
      </w:r>
      <w:r w:rsidR="00601C33">
        <w:rPr>
          <w:lang w:val="en-GB"/>
        </w:rPr>
        <w:t>a</w:t>
      </w:r>
      <w:r w:rsidR="00601C33" w:rsidRPr="002852EB">
        <w:rPr>
          <w:lang w:val="en-GB"/>
        </w:rPr>
        <w:t xml:space="preserve">re </w:t>
      </w:r>
      <w:r w:rsidRPr="002852EB">
        <w:rPr>
          <w:lang w:val="en-GB"/>
        </w:rPr>
        <w:t>available</w:t>
      </w:r>
      <w:r w:rsidR="00601C33">
        <w:rPr>
          <w:lang w:val="en-GB"/>
        </w:rPr>
        <w:t xml:space="preserve"> not enacted</w:t>
      </w:r>
      <w:r w:rsidRPr="002852EB">
        <w:rPr>
          <w:lang w:val="en-GB"/>
        </w:rPr>
        <w:t>.</w:t>
      </w:r>
    </w:p>
    <w:p w14:paraId="30BBFBAB" w14:textId="77777777" w:rsidR="00656FE2" w:rsidRDefault="00656FE2" w:rsidP="002852EB">
      <w:pPr>
        <w:rPr>
          <w:lang w:val="en-GB"/>
        </w:rPr>
      </w:pPr>
    </w:p>
    <w:p w14:paraId="65EA53D7" w14:textId="77777777" w:rsidR="00096D04" w:rsidRDefault="00376EDB" w:rsidP="00096D04">
      <w:pPr>
        <w:pStyle w:val="Heading5"/>
        <w:rPr>
          <w:lang w:val="en-GB"/>
        </w:rPr>
      </w:pPr>
      <w:bookmarkStart w:id="5" w:name="_Toc54040387"/>
      <w:r w:rsidRPr="00376EDB">
        <w:rPr>
          <w:lang w:val="en-GB"/>
        </w:rPr>
        <w:t>Table 1: List of national texts studied</w:t>
      </w:r>
      <w:bookmarkEnd w:id="5"/>
      <w:r w:rsidRPr="00376EDB">
        <w:rPr>
          <w:lang w:val="en-GB"/>
        </w:rPr>
        <w:t xml:space="preserve"> </w:t>
      </w:r>
    </w:p>
    <w:p w14:paraId="28AF0AAC" w14:textId="3543DB7C" w:rsidR="00376EDB" w:rsidRDefault="00376EDB" w:rsidP="00096D04">
      <w:pPr>
        <w:ind w:left="1557" w:firstLine="1275"/>
        <w:rPr>
          <w:lang w:val="en-GB"/>
        </w:rPr>
      </w:pPr>
      <w:r w:rsidRPr="00376EDB">
        <w:rPr>
          <w:lang w:val="en-GB"/>
        </w:rPr>
        <w:t>(draft laws in blue)</w:t>
      </w:r>
    </w:p>
    <w:tbl>
      <w:tblPr>
        <w:tblStyle w:val="TableGrid1"/>
        <w:tblW w:w="0" w:type="dxa"/>
        <w:tblLayout w:type="fixed"/>
        <w:tblLook w:val="04A0" w:firstRow="1" w:lastRow="0" w:firstColumn="1" w:lastColumn="0" w:noHBand="0" w:noVBand="1"/>
      </w:tblPr>
      <w:tblGrid>
        <w:gridCol w:w="1701"/>
        <w:gridCol w:w="1871"/>
        <w:gridCol w:w="1871"/>
        <w:gridCol w:w="1871"/>
        <w:gridCol w:w="1871"/>
      </w:tblGrid>
      <w:tr w:rsidR="002852EB" w:rsidRPr="00096D04" w14:paraId="384FF0EF" w14:textId="77777777" w:rsidTr="00096D04">
        <w:tc>
          <w:tcPr>
            <w:tcW w:w="1701" w:type="dxa"/>
            <w:shd w:val="clear" w:color="auto" w:fill="BDD6EE" w:themeFill="accent1" w:themeFillTint="66"/>
          </w:tcPr>
          <w:p w14:paraId="7B7B9F68" w14:textId="77777777" w:rsidR="002852EB" w:rsidRPr="002852EB" w:rsidRDefault="002852EB" w:rsidP="002852EB">
            <w:pPr>
              <w:spacing w:before="0" w:after="0"/>
              <w:ind w:left="0"/>
              <w:rPr>
                <w:rFonts w:ascii="Calibri" w:hAnsi="Calibri"/>
                <w:b/>
                <w:bCs/>
                <w:sz w:val="20"/>
                <w:szCs w:val="20"/>
                <w:lang w:val="en-US" w:eastAsia="en-US"/>
              </w:rPr>
            </w:pPr>
          </w:p>
        </w:tc>
        <w:tc>
          <w:tcPr>
            <w:tcW w:w="1871" w:type="dxa"/>
            <w:shd w:val="clear" w:color="auto" w:fill="BDD6EE" w:themeFill="accent1" w:themeFillTint="66"/>
          </w:tcPr>
          <w:p w14:paraId="509F48CC" w14:textId="77777777" w:rsidR="002852EB" w:rsidRPr="002852EB" w:rsidRDefault="002852EB" w:rsidP="002852EB">
            <w:pPr>
              <w:spacing w:before="0" w:after="0"/>
              <w:ind w:left="0"/>
              <w:rPr>
                <w:rFonts w:ascii="Calibri" w:hAnsi="Calibri"/>
                <w:b/>
                <w:bCs/>
                <w:sz w:val="20"/>
                <w:szCs w:val="20"/>
                <w:lang w:val="en-US" w:eastAsia="en-US"/>
              </w:rPr>
            </w:pPr>
            <w:r w:rsidRPr="002852EB">
              <w:rPr>
                <w:rFonts w:ascii="Calibri" w:hAnsi="Calibri"/>
                <w:b/>
                <w:bCs/>
                <w:sz w:val="20"/>
                <w:szCs w:val="20"/>
                <w:lang w:val="en-US" w:eastAsia="en-US"/>
              </w:rPr>
              <w:t>Gambia</w:t>
            </w:r>
          </w:p>
        </w:tc>
        <w:tc>
          <w:tcPr>
            <w:tcW w:w="1871" w:type="dxa"/>
            <w:shd w:val="clear" w:color="auto" w:fill="BDD6EE" w:themeFill="accent1" w:themeFillTint="66"/>
          </w:tcPr>
          <w:p w14:paraId="09B8A93B" w14:textId="77777777" w:rsidR="002852EB" w:rsidRPr="002852EB" w:rsidRDefault="002852EB" w:rsidP="002852EB">
            <w:pPr>
              <w:spacing w:before="0" w:after="0"/>
              <w:ind w:left="0"/>
              <w:rPr>
                <w:rFonts w:ascii="Calibri" w:hAnsi="Calibri"/>
                <w:b/>
                <w:bCs/>
                <w:sz w:val="20"/>
                <w:szCs w:val="20"/>
                <w:lang w:val="en-US" w:eastAsia="en-US"/>
              </w:rPr>
            </w:pPr>
            <w:r w:rsidRPr="002852EB">
              <w:rPr>
                <w:rFonts w:ascii="Calibri" w:hAnsi="Calibri"/>
                <w:b/>
                <w:bCs/>
                <w:sz w:val="20"/>
                <w:szCs w:val="20"/>
                <w:lang w:val="en-US" w:eastAsia="en-US"/>
              </w:rPr>
              <w:t>Guinea Bissau</w:t>
            </w:r>
          </w:p>
        </w:tc>
        <w:tc>
          <w:tcPr>
            <w:tcW w:w="1871" w:type="dxa"/>
            <w:shd w:val="clear" w:color="auto" w:fill="BDD6EE" w:themeFill="accent1" w:themeFillTint="66"/>
          </w:tcPr>
          <w:p w14:paraId="0C40FE39" w14:textId="77777777" w:rsidR="002852EB" w:rsidRPr="002852EB" w:rsidRDefault="002852EB" w:rsidP="002852EB">
            <w:pPr>
              <w:spacing w:before="0" w:after="0"/>
              <w:ind w:left="0"/>
              <w:rPr>
                <w:rFonts w:ascii="Calibri" w:hAnsi="Calibri"/>
                <w:b/>
                <w:bCs/>
                <w:sz w:val="20"/>
                <w:szCs w:val="20"/>
                <w:lang w:val="en-US" w:eastAsia="en-US"/>
              </w:rPr>
            </w:pPr>
            <w:r w:rsidRPr="002852EB">
              <w:rPr>
                <w:rFonts w:ascii="Calibri" w:hAnsi="Calibri"/>
                <w:b/>
                <w:bCs/>
                <w:sz w:val="20"/>
                <w:szCs w:val="20"/>
                <w:lang w:val="en-US" w:eastAsia="en-US"/>
              </w:rPr>
              <w:t>Mauritania</w:t>
            </w:r>
          </w:p>
        </w:tc>
        <w:tc>
          <w:tcPr>
            <w:tcW w:w="1871" w:type="dxa"/>
            <w:shd w:val="clear" w:color="auto" w:fill="BDD6EE" w:themeFill="accent1" w:themeFillTint="66"/>
          </w:tcPr>
          <w:p w14:paraId="3465969E" w14:textId="77777777" w:rsidR="002852EB" w:rsidRPr="002852EB" w:rsidRDefault="002852EB" w:rsidP="002852EB">
            <w:pPr>
              <w:spacing w:before="0" w:after="0"/>
              <w:ind w:left="0"/>
              <w:rPr>
                <w:rFonts w:ascii="Calibri" w:hAnsi="Calibri"/>
                <w:b/>
                <w:bCs/>
                <w:sz w:val="20"/>
                <w:szCs w:val="20"/>
                <w:lang w:val="en-US" w:eastAsia="en-US"/>
              </w:rPr>
            </w:pPr>
            <w:r w:rsidRPr="002852EB">
              <w:rPr>
                <w:rFonts w:ascii="Calibri" w:hAnsi="Calibri"/>
                <w:b/>
                <w:bCs/>
                <w:sz w:val="20"/>
                <w:szCs w:val="20"/>
                <w:lang w:val="en-US" w:eastAsia="en-US"/>
              </w:rPr>
              <w:t>Senegal</w:t>
            </w:r>
          </w:p>
        </w:tc>
      </w:tr>
      <w:tr w:rsidR="002852EB" w:rsidRPr="002852EB" w14:paraId="358E69D7" w14:textId="77777777" w:rsidTr="00096D04">
        <w:tc>
          <w:tcPr>
            <w:tcW w:w="1701" w:type="dxa"/>
          </w:tcPr>
          <w:p w14:paraId="6DDAC9E0" w14:textId="77777777" w:rsidR="002852EB" w:rsidRPr="002852EB" w:rsidRDefault="002852EB" w:rsidP="002852EB">
            <w:pPr>
              <w:spacing w:before="0" w:after="0"/>
              <w:ind w:left="0"/>
              <w:rPr>
                <w:rFonts w:ascii="Calibri" w:hAnsi="Calibri"/>
                <w:b/>
                <w:bCs/>
                <w:sz w:val="20"/>
                <w:szCs w:val="20"/>
                <w:lang w:val="en-US" w:eastAsia="en-US"/>
              </w:rPr>
            </w:pPr>
            <w:r w:rsidRPr="002852EB">
              <w:rPr>
                <w:rFonts w:ascii="Calibri" w:hAnsi="Calibri"/>
                <w:b/>
                <w:bCs/>
                <w:sz w:val="20"/>
                <w:szCs w:val="20"/>
                <w:lang w:val="en-US" w:eastAsia="en-US"/>
              </w:rPr>
              <w:t>Legal texts on water management</w:t>
            </w:r>
          </w:p>
          <w:p w14:paraId="7D7F9A65" w14:textId="77777777" w:rsidR="002852EB" w:rsidRPr="002852EB" w:rsidRDefault="002852EB" w:rsidP="002852EB">
            <w:pPr>
              <w:spacing w:before="0" w:after="0"/>
              <w:ind w:left="0"/>
              <w:rPr>
                <w:rFonts w:ascii="Calibri" w:hAnsi="Calibri"/>
                <w:b/>
                <w:bCs/>
                <w:sz w:val="20"/>
                <w:szCs w:val="20"/>
                <w:lang w:val="en-US" w:eastAsia="en-US"/>
              </w:rPr>
            </w:pPr>
          </w:p>
        </w:tc>
        <w:tc>
          <w:tcPr>
            <w:tcW w:w="1871" w:type="dxa"/>
          </w:tcPr>
          <w:p w14:paraId="235316FE" w14:textId="3A62F79E" w:rsidR="002852EB" w:rsidRPr="002852EB" w:rsidRDefault="002852EB" w:rsidP="002852EB">
            <w:pPr>
              <w:spacing w:before="0" w:after="0"/>
              <w:ind w:left="0"/>
              <w:rPr>
                <w:rFonts w:ascii="Calibri" w:hAnsi="Calibri"/>
                <w:color w:val="0070C0"/>
                <w:sz w:val="20"/>
                <w:szCs w:val="20"/>
                <w:lang w:val="en-US" w:eastAsia="en-US"/>
              </w:rPr>
            </w:pPr>
            <w:r w:rsidRPr="002852EB">
              <w:rPr>
                <w:rFonts w:ascii="Calibri" w:hAnsi="Calibri"/>
                <w:color w:val="0070C0"/>
                <w:sz w:val="20"/>
                <w:szCs w:val="20"/>
                <w:lang w:val="en-US" w:eastAsia="en-US"/>
              </w:rPr>
              <w:t xml:space="preserve">The Gambia Water Bill (2014) (draft </w:t>
            </w:r>
            <w:r w:rsidR="00601C33">
              <w:rPr>
                <w:rFonts w:ascii="Calibri" w:hAnsi="Calibri"/>
                <w:color w:val="0070C0"/>
                <w:sz w:val="20"/>
                <w:szCs w:val="20"/>
                <w:lang w:val="en-US" w:eastAsia="en-US"/>
              </w:rPr>
              <w:t>bill</w:t>
            </w:r>
            <w:r w:rsidR="00601C33" w:rsidRPr="002852EB">
              <w:rPr>
                <w:rFonts w:ascii="Calibri" w:hAnsi="Calibri"/>
                <w:color w:val="0070C0"/>
                <w:sz w:val="20"/>
                <w:szCs w:val="20"/>
                <w:lang w:val="en-US" w:eastAsia="en-US"/>
              </w:rPr>
              <w:t xml:space="preserve"> </w:t>
            </w:r>
            <w:r w:rsidRPr="002852EB">
              <w:rPr>
                <w:rFonts w:ascii="Calibri" w:hAnsi="Calibri"/>
                <w:color w:val="0070C0"/>
                <w:sz w:val="20"/>
                <w:szCs w:val="20"/>
                <w:lang w:val="en-US" w:eastAsia="en-US"/>
              </w:rPr>
              <w:t>on water)</w:t>
            </w:r>
          </w:p>
          <w:p w14:paraId="45A5E351" w14:textId="77777777" w:rsidR="002852EB" w:rsidRPr="002852EB" w:rsidRDefault="002852EB" w:rsidP="002852EB">
            <w:pPr>
              <w:spacing w:before="0" w:after="0"/>
              <w:ind w:left="0"/>
              <w:jc w:val="left"/>
              <w:rPr>
                <w:rFonts w:ascii="Calibri" w:hAnsi="Calibri"/>
                <w:color w:val="0070C0"/>
                <w:sz w:val="20"/>
                <w:szCs w:val="20"/>
                <w:lang w:val="en-US" w:eastAsia="en-US"/>
              </w:rPr>
            </w:pPr>
            <w:r w:rsidRPr="002852EB">
              <w:rPr>
                <w:rFonts w:ascii="Calibri" w:hAnsi="Calibri"/>
                <w:color w:val="000000"/>
                <w:sz w:val="20"/>
                <w:szCs w:val="20"/>
                <w:lang w:val="en-US" w:eastAsia="en-US"/>
              </w:rPr>
              <w:t>National Environment Management Act (1994)</w:t>
            </w:r>
          </w:p>
        </w:tc>
        <w:tc>
          <w:tcPr>
            <w:tcW w:w="1871" w:type="dxa"/>
          </w:tcPr>
          <w:p w14:paraId="080E7A7D" w14:textId="43FEF1AC" w:rsidR="002852EB" w:rsidRPr="002852EB" w:rsidRDefault="002852EB" w:rsidP="002852EB">
            <w:pPr>
              <w:spacing w:before="0" w:after="0"/>
              <w:ind w:left="0"/>
              <w:rPr>
                <w:rFonts w:ascii="Calibri" w:hAnsi="Calibri"/>
                <w:sz w:val="20"/>
                <w:szCs w:val="20"/>
                <w:lang w:val="en-US" w:eastAsia="en-US"/>
              </w:rPr>
            </w:pPr>
            <w:r w:rsidRPr="002852EB">
              <w:rPr>
                <w:rFonts w:ascii="Calibri" w:hAnsi="Calibri"/>
                <w:sz w:val="20"/>
                <w:szCs w:val="20"/>
                <w:lang w:val="en-US" w:eastAsia="en-US"/>
              </w:rPr>
              <w:t>Water Code (1992)</w:t>
            </w:r>
          </w:p>
        </w:tc>
        <w:tc>
          <w:tcPr>
            <w:tcW w:w="1871" w:type="dxa"/>
          </w:tcPr>
          <w:p w14:paraId="2E7DBBA4" w14:textId="268A2229" w:rsidR="002852EB" w:rsidRPr="002852EB" w:rsidRDefault="002852EB" w:rsidP="002852EB">
            <w:pPr>
              <w:spacing w:before="0" w:after="0"/>
              <w:ind w:left="0"/>
              <w:rPr>
                <w:rFonts w:ascii="Calibri" w:hAnsi="Calibri"/>
                <w:sz w:val="20"/>
                <w:szCs w:val="20"/>
                <w:lang w:val="en-US" w:eastAsia="en-US"/>
              </w:rPr>
            </w:pPr>
            <w:r w:rsidRPr="002852EB">
              <w:rPr>
                <w:rFonts w:ascii="Calibri" w:hAnsi="Calibri"/>
                <w:sz w:val="20"/>
                <w:szCs w:val="20"/>
                <w:lang w:val="en-US" w:eastAsia="en-US"/>
              </w:rPr>
              <w:t>Water Code (2005)</w:t>
            </w:r>
          </w:p>
        </w:tc>
        <w:tc>
          <w:tcPr>
            <w:tcW w:w="1871" w:type="dxa"/>
          </w:tcPr>
          <w:p w14:paraId="28945F31" w14:textId="1C4D4E19" w:rsidR="002852EB" w:rsidRPr="002852EB" w:rsidRDefault="002852EB" w:rsidP="002852EB">
            <w:pPr>
              <w:spacing w:before="0" w:after="0"/>
              <w:ind w:left="0"/>
              <w:rPr>
                <w:rFonts w:ascii="Calibri" w:hAnsi="Calibri"/>
                <w:sz w:val="20"/>
                <w:szCs w:val="20"/>
                <w:lang w:val="en-US" w:eastAsia="en-US"/>
              </w:rPr>
            </w:pPr>
            <w:r w:rsidRPr="002852EB">
              <w:rPr>
                <w:rFonts w:ascii="Calibri" w:hAnsi="Calibri"/>
                <w:sz w:val="20"/>
                <w:szCs w:val="20"/>
                <w:lang w:val="en-US" w:eastAsia="en-US"/>
              </w:rPr>
              <w:t>Water Code (1981)</w:t>
            </w:r>
          </w:p>
          <w:p w14:paraId="5F14A1C2" w14:textId="5CB9C855" w:rsidR="002852EB" w:rsidRPr="002852EB" w:rsidRDefault="002852EB" w:rsidP="002852EB">
            <w:pPr>
              <w:spacing w:before="0" w:after="0"/>
              <w:ind w:left="0"/>
              <w:rPr>
                <w:rFonts w:ascii="Calibri" w:hAnsi="Calibri"/>
                <w:sz w:val="20"/>
                <w:szCs w:val="20"/>
                <w:lang w:val="en-US" w:eastAsia="en-US"/>
              </w:rPr>
            </w:pPr>
            <w:r w:rsidRPr="002852EB">
              <w:rPr>
                <w:rFonts w:ascii="Calibri" w:hAnsi="Calibri"/>
                <w:sz w:val="20"/>
                <w:szCs w:val="20"/>
                <w:lang w:val="en-US" w:eastAsia="en-US"/>
              </w:rPr>
              <w:t>Environmental Code (2001)</w:t>
            </w:r>
          </w:p>
        </w:tc>
      </w:tr>
      <w:tr w:rsidR="002852EB" w:rsidRPr="00357138" w14:paraId="76890CAB" w14:textId="77777777" w:rsidTr="00096D04">
        <w:tc>
          <w:tcPr>
            <w:tcW w:w="1701" w:type="dxa"/>
          </w:tcPr>
          <w:p w14:paraId="337F3932" w14:textId="77777777" w:rsidR="002852EB" w:rsidRPr="002852EB" w:rsidRDefault="002852EB" w:rsidP="002852EB">
            <w:pPr>
              <w:spacing w:before="0" w:after="0"/>
              <w:ind w:left="0"/>
              <w:rPr>
                <w:rFonts w:ascii="Calibri" w:hAnsi="Calibri"/>
                <w:b/>
                <w:bCs/>
                <w:sz w:val="20"/>
                <w:szCs w:val="20"/>
                <w:lang w:val="en-US" w:eastAsia="en-US"/>
              </w:rPr>
            </w:pPr>
            <w:r w:rsidRPr="002852EB">
              <w:rPr>
                <w:rFonts w:ascii="Calibri" w:hAnsi="Calibri"/>
                <w:b/>
                <w:bCs/>
                <w:sz w:val="20"/>
                <w:szCs w:val="20"/>
                <w:lang w:val="en-US" w:eastAsia="en-US"/>
              </w:rPr>
              <w:t xml:space="preserve">Legal texts on institutional organization </w:t>
            </w:r>
          </w:p>
          <w:p w14:paraId="32C1EFB5" w14:textId="77777777" w:rsidR="002852EB" w:rsidRPr="002852EB" w:rsidRDefault="002852EB" w:rsidP="002852EB">
            <w:pPr>
              <w:spacing w:before="0" w:after="0"/>
              <w:ind w:left="0"/>
              <w:rPr>
                <w:rFonts w:ascii="Calibri" w:hAnsi="Calibri"/>
                <w:b/>
                <w:bCs/>
                <w:sz w:val="20"/>
                <w:szCs w:val="20"/>
                <w:lang w:val="en-US" w:eastAsia="en-US"/>
              </w:rPr>
            </w:pPr>
          </w:p>
        </w:tc>
        <w:tc>
          <w:tcPr>
            <w:tcW w:w="1871" w:type="dxa"/>
          </w:tcPr>
          <w:p w14:paraId="5515C39A" w14:textId="77777777" w:rsidR="002852EB" w:rsidRPr="002852EB" w:rsidRDefault="002852EB" w:rsidP="002852EB">
            <w:pPr>
              <w:spacing w:before="0" w:after="0"/>
              <w:ind w:left="0"/>
              <w:rPr>
                <w:rFonts w:ascii="Calibri" w:hAnsi="Calibri"/>
                <w:sz w:val="20"/>
                <w:szCs w:val="20"/>
                <w:lang w:val="en-US" w:eastAsia="en-US"/>
              </w:rPr>
            </w:pPr>
            <w:r w:rsidRPr="002852EB">
              <w:rPr>
                <w:rFonts w:ascii="Calibri" w:hAnsi="Calibri"/>
                <w:sz w:val="20"/>
                <w:szCs w:val="20"/>
                <w:lang w:val="en-US" w:eastAsia="en-US"/>
              </w:rPr>
              <w:t>National Water Resources Council Act (1979)</w:t>
            </w:r>
          </w:p>
          <w:p w14:paraId="3EFDC469" w14:textId="77777777" w:rsidR="002852EB" w:rsidRPr="002852EB" w:rsidRDefault="002852EB" w:rsidP="002852EB">
            <w:pPr>
              <w:spacing w:before="0" w:after="0"/>
              <w:ind w:left="0"/>
              <w:rPr>
                <w:rFonts w:ascii="Calibri" w:hAnsi="Calibri"/>
                <w:sz w:val="20"/>
                <w:szCs w:val="20"/>
                <w:lang w:val="en-US" w:eastAsia="en-US"/>
              </w:rPr>
            </w:pPr>
            <w:r w:rsidRPr="002852EB">
              <w:rPr>
                <w:rFonts w:ascii="Calibri" w:hAnsi="Calibri"/>
                <w:color w:val="0070C0"/>
                <w:sz w:val="20"/>
                <w:szCs w:val="20"/>
                <w:lang w:val="en-US" w:eastAsia="en-US"/>
              </w:rPr>
              <w:t>National Water Resources Management Authority Bill (2014)</w:t>
            </w:r>
          </w:p>
        </w:tc>
        <w:tc>
          <w:tcPr>
            <w:tcW w:w="1871" w:type="dxa"/>
          </w:tcPr>
          <w:p w14:paraId="2864C557" w14:textId="77777777" w:rsidR="002852EB" w:rsidRPr="002852EB" w:rsidRDefault="002852EB" w:rsidP="002852EB">
            <w:pPr>
              <w:spacing w:before="0" w:after="0"/>
              <w:ind w:left="0"/>
              <w:rPr>
                <w:rFonts w:ascii="Calibri" w:hAnsi="Calibri"/>
                <w:sz w:val="20"/>
                <w:szCs w:val="20"/>
                <w:lang w:val="en-US" w:eastAsia="en-US"/>
              </w:rPr>
            </w:pPr>
            <w:r w:rsidRPr="002852EB">
              <w:rPr>
                <w:rFonts w:ascii="Calibri" w:hAnsi="Calibri"/>
                <w:sz w:val="20"/>
                <w:szCs w:val="20"/>
                <w:lang w:val="en-US" w:eastAsia="en-US"/>
              </w:rPr>
              <w:t xml:space="preserve">Decree on the organization of the Ministry of Natural Resources </w:t>
            </w:r>
          </w:p>
          <w:p w14:paraId="3CF3623D" w14:textId="77777777" w:rsidR="002852EB" w:rsidRPr="002852EB" w:rsidRDefault="002852EB" w:rsidP="002852EB">
            <w:pPr>
              <w:spacing w:before="0" w:after="0"/>
              <w:ind w:left="0"/>
              <w:rPr>
                <w:rFonts w:ascii="Calibri" w:hAnsi="Calibri"/>
                <w:sz w:val="20"/>
                <w:szCs w:val="20"/>
                <w:lang w:val="en-US" w:eastAsia="en-US"/>
              </w:rPr>
            </w:pPr>
            <w:r w:rsidRPr="002852EB">
              <w:rPr>
                <w:rFonts w:ascii="Calibri" w:hAnsi="Calibri"/>
                <w:sz w:val="20"/>
                <w:szCs w:val="20"/>
                <w:lang w:val="en-US" w:eastAsia="en-US"/>
              </w:rPr>
              <w:t xml:space="preserve"> (1992) </w:t>
            </w:r>
          </w:p>
        </w:tc>
        <w:tc>
          <w:tcPr>
            <w:tcW w:w="1871" w:type="dxa"/>
          </w:tcPr>
          <w:p w14:paraId="600C8A83" w14:textId="77777777" w:rsidR="002852EB" w:rsidRPr="002852EB" w:rsidRDefault="002852EB" w:rsidP="002852EB">
            <w:pPr>
              <w:spacing w:before="0" w:after="0"/>
              <w:ind w:left="0"/>
              <w:jc w:val="left"/>
              <w:rPr>
                <w:rFonts w:ascii="Calibri" w:hAnsi="Calibri"/>
                <w:sz w:val="20"/>
                <w:szCs w:val="20"/>
                <w:lang w:val="en-US" w:eastAsia="en-US"/>
              </w:rPr>
            </w:pPr>
            <w:r w:rsidRPr="002852EB">
              <w:rPr>
                <w:rFonts w:ascii="Calibri" w:hAnsi="Calibri"/>
                <w:sz w:val="20"/>
                <w:szCs w:val="20"/>
                <w:lang w:val="en-US" w:eastAsia="en-US"/>
              </w:rPr>
              <w:t>Decree establishing the powers of the Ministry of Water and Sanitation and the organization of its Department’s Central Administration (2020)</w:t>
            </w:r>
          </w:p>
          <w:p w14:paraId="5C2AA0F3" w14:textId="77777777" w:rsidR="002852EB" w:rsidRPr="002852EB" w:rsidRDefault="002852EB" w:rsidP="002852EB">
            <w:pPr>
              <w:spacing w:before="0" w:after="0"/>
              <w:ind w:left="0"/>
              <w:jc w:val="left"/>
              <w:rPr>
                <w:rFonts w:ascii="Calibri" w:hAnsi="Calibri"/>
                <w:sz w:val="20"/>
                <w:szCs w:val="20"/>
                <w:lang w:val="en-US" w:eastAsia="en-US"/>
              </w:rPr>
            </w:pPr>
          </w:p>
          <w:p w14:paraId="6A6D708D" w14:textId="77777777" w:rsidR="002852EB" w:rsidRPr="002852EB" w:rsidRDefault="002852EB" w:rsidP="002852EB">
            <w:pPr>
              <w:spacing w:before="0" w:after="0"/>
              <w:ind w:left="0"/>
              <w:jc w:val="left"/>
              <w:rPr>
                <w:rFonts w:ascii="Calibri" w:hAnsi="Calibri"/>
                <w:sz w:val="20"/>
                <w:szCs w:val="20"/>
                <w:lang w:val="en-US" w:eastAsia="en-US"/>
              </w:rPr>
            </w:pPr>
            <w:r w:rsidRPr="002852EB">
              <w:rPr>
                <w:rFonts w:ascii="Calibri" w:hAnsi="Calibri"/>
                <w:sz w:val="20"/>
                <w:szCs w:val="20"/>
                <w:lang w:val="en-US" w:eastAsia="en-US"/>
              </w:rPr>
              <w:t>Decree on the creation and organization of an establishment known as the</w:t>
            </w:r>
            <w:r w:rsidRPr="002852EB">
              <w:rPr>
                <w:rFonts w:ascii="Calibri" w:hAnsi="Calibri"/>
                <w:sz w:val="18"/>
                <w:szCs w:val="18"/>
                <w:lang w:val="en-US" w:eastAsia="en-US"/>
              </w:rPr>
              <w:t xml:space="preserve"> </w:t>
            </w:r>
            <w:r w:rsidRPr="002852EB">
              <w:rPr>
                <w:rFonts w:ascii="Calibri" w:hAnsi="Calibri"/>
                <w:sz w:val="20"/>
                <w:szCs w:val="20"/>
                <w:lang w:val="en-US" w:eastAsia="en-US"/>
              </w:rPr>
              <w:t>“National Water Resources Centre”</w:t>
            </w:r>
          </w:p>
          <w:p w14:paraId="0383CF1B" w14:textId="77777777" w:rsidR="002852EB" w:rsidRPr="002852EB" w:rsidRDefault="002852EB" w:rsidP="002852EB">
            <w:pPr>
              <w:spacing w:before="0" w:after="0"/>
              <w:ind w:left="0"/>
              <w:jc w:val="left"/>
              <w:rPr>
                <w:rFonts w:ascii="Calibri" w:hAnsi="Calibri"/>
                <w:sz w:val="20"/>
                <w:szCs w:val="20"/>
                <w:lang w:val="en-US" w:eastAsia="en-US"/>
              </w:rPr>
            </w:pPr>
            <w:r w:rsidRPr="002852EB">
              <w:rPr>
                <w:rFonts w:ascii="Calibri" w:hAnsi="Calibri"/>
                <w:sz w:val="20"/>
                <w:szCs w:val="20"/>
                <w:lang w:val="en-US" w:eastAsia="en-US"/>
              </w:rPr>
              <w:t>C.N.R.E</w:t>
            </w:r>
          </w:p>
        </w:tc>
        <w:tc>
          <w:tcPr>
            <w:tcW w:w="1871" w:type="dxa"/>
          </w:tcPr>
          <w:p w14:paraId="72ACF847" w14:textId="77777777" w:rsidR="002852EB" w:rsidRPr="002852EB" w:rsidRDefault="002852EB" w:rsidP="002852EB">
            <w:pPr>
              <w:spacing w:before="0" w:after="0"/>
              <w:ind w:left="0"/>
              <w:rPr>
                <w:rFonts w:ascii="Calibri" w:hAnsi="Calibri"/>
                <w:sz w:val="20"/>
                <w:szCs w:val="20"/>
                <w:lang w:val="en-US" w:eastAsia="en-US"/>
              </w:rPr>
            </w:pPr>
            <w:r w:rsidRPr="002852EB">
              <w:rPr>
                <w:rFonts w:ascii="Calibri" w:hAnsi="Calibri"/>
                <w:sz w:val="20"/>
                <w:szCs w:val="20"/>
                <w:lang w:val="en-US" w:eastAsia="en-US"/>
              </w:rPr>
              <w:t xml:space="preserve">Decree on the organization of the Ministry of Water and Sanitation </w:t>
            </w:r>
          </w:p>
          <w:p w14:paraId="70BDA1D8" w14:textId="77777777" w:rsidR="002852EB" w:rsidRPr="002852EB" w:rsidRDefault="002852EB" w:rsidP="002852EB">
            <w:pPr>
              <w:spacing w:before="0" w:after="0"/>
              <w:ind w:left="0"/>
              <w:rPr>
                <w:rFonts w:ascii="Calibri" w:hAnsi="Calibri"/>
                <w:sz w:val="20"/>
                <w:szCs w:val="20"/>
                <w:lang w:val="en-US" w:eastAsia="en-US"/>
              </w:rPr>
            </w:pPr>
            <w:r w:rsidRPr="002852EB">
              <w:rPr>
                <w:rFonts w:ascii="Calibri" w:hAnsi="Calibri"/>
                <w:sz w:val="20"/>
                <w:szCs w:val="20"/>
                <w:lang w:val="en-US" w:eastAsia="en-US"/>
              </w:rPr>
              <w:t>(2018)</w:t>
            </w:r>
          </w:p>
          <w:p w14:paraId="35F6C498" w14:textId="77777777" w:rsidR="002852EB" w:rsidRPr="002852EB" w:rsidRDefault="002852EB" w:rsidP="002852EB">
            <w:pPr>
              <w:spacing w:before="0" w:after="0"/>
              <w:ind w:left="0"/>
              <w:rPr>
                <w:rFonts w:ascii="Calibri" w:hAnsi="Calibri"/>
                <w:sz w:val="20"/>
                <w:szCs w:val="20"/>
                <w:lang w:val="en-US" w:eastAsia="en-US"/>
              </w:rPr>
            </w:pPr>
          </w:p>
          <w:p w14:paraId="56E0CF10" w14:textId="77777777" w:rsidR="002852EB" w:rsidRPr="002852EB" w:rsidRDefault="002852EB" w:rsidP="002852EB">
            <w:pPr>
              <w:spacing w:before="100" w:beforeAutospacing="1" w:after="100" w:afterAutospacing="1"/>
              <w:ind w:left="0"/>
              <w:rPr>
                <w:rFonts w:ascii="Calibri" w:eastAsia="Times New Roman" w:hAnsi="Calibri" w:cs="Calibri"/>
                <w:sz w:val="20"/>
                <w:szCs w:val="20"/>
                <w:lang w:val="en-US" w:eastAsia="fr-FR"/>
              </w:rPr>
            </w:pPr>
            <w:r w:rsidRPr="002852EB">
              <w:rPr>
                <w:rFonts w:ascii="Calibri" w:eastAsia="Times New Roman" w:hAnsi="Calibri" w:cs="Calibri"/>
                <w:sz w:val="20"/>
                <w:szCs w:val="20"/>
                <w:lang w:val="en-US" w:eastAsia="fr-FR"/>
              </w:rPr>
              <w:t xml:space="preserve">Decree number 2014-880 of 22 July 2014 on the powers of the Ministry of the Environment and Sustainable Development  </w:t>
            </w:r>
          </w:p>
          <w:p w14:paraId="09747C79" w14:textId="77777777" w:rsidR="002852EB" w:rsidRPr="002852EB" w:rsidRDefault="002852EB" w:rsidP="002852EB">
            <w:pPr>
              <w:spacing w:before="0" w:after="0"/>
              <w:ind w:left="0"/>
              <w:rPr>
                <w:rFonts w:ascii="Calibri" w:hAnsi="Calibri"/>
                <w:sz w:val="20"/>
                <w:szCs w:val="20"/>
                <w:lang w:val="en-US" w:eastAsia="en-US"/>
              </w:rPr>
            </w:pPr>
          </w:p>
          <w:p w14:paraId="54D7D166" w14:textId="77777777" w:rsidR="002852EB" w:rsidRPr="002852EB" w:rsidRDefault="002852EB" w:rsidP="002852EB">
            <w:pPr>
              <w:spacing w:before="0" w:after="0"/>
              <w:ind w:left="0"/>
              <w:rPr>
                <w:rFonts w:ascii="Calibri" w:hAnsi="Calibri"/>
                <w:sz w:val="20"/>
                <w:szCs w:val="20"/>
                <w:lang w:val="en-US" w:eastAsia="en-US"/>
              </w:rPr>
            </w:pPr>
          </w:p>
        </w:tc>
      </w:tr>
    </w:tbl>
    <w:p w14:paraId="6ECF09C2" w14:textId="77777777" w:rsidR="00376EDB" w:rsidRDefault="00376EDB" w:rsidP="00376EDB">
      <w:pPr>
        <w:rPr>
          <w:lang w:val="en-GB"/>
        </w:rPr>
        <w:sectPr w:rsidR="00376EDB" w:rsidSect="00831F13">
          <w:headerReference w:type="default" r:id="rId23"/>
          <w:footerReference w:type="default" r:id="rId24"/>
          <w:type w:val="continuous"/>
          <w:pgSz w:w="11900" w:h="16840"/>
          <w:pgMar w:top="1417" w:right="843" w:bottom="1417" w:left="1417" w:header="708" w:footer="165" w:gutter="0"/>
          <w:cols w:space="708"/>
          <w:docGrid w:linePitch="299"/>
        </w:sectPr>
      </w:pPr>
    </w:p>
    <w:p w14:paraId="7E3DF89A" w14:textId="44312077" w:rsidR="00376EDB" w:rsidRDefault="00376EDB" w:rsidP="00376EDB">
      <w:pPr>
        <w:rPr>
          <w:lang w:val="en-GB"/>
        </w:rPr>
      </w:pPr>
      <w:r w:rsidRPr="00376EDB">
        <w:rPr>
          <w:lang w:val="en-GB"/>
        </w:rPr>
        <w:lastRenderedPageBreak/>
        <w:t xml:space="preserve">Table 2 below includes the main provisions of national laws reflecting the requirements listed above. </w:t>
      </w:r>
    </w:p>
    <w:p w14:paraId="2BB73EF6" w14:textId="77777777" w:rsidR="00376EDB" w:rsidRPr="00376EDB" w:rsidRDefault="00376EDB" w:rsidP="00376EDB">
      <w:pPr>
        <w:rPr>
          <w:lang w:val="en-GB"/>
        </w:rPr>
      </w:pPr>
    </w:p>
    <w:p w14:paraId="4BF10D4C" w14:textId="77777777" w:rsidR="00096D04" w:rsidRDefault="00376EDB" w:rsidP="00376EDB">
      <w:pPr>
        <w:pStyle w:val="Heading5"/>
        <w:rPr>
          <w:lang w:val="en-GB"/>
        </w:rPr>
      </w:pPr>
      <w:bookmarkStart w:id="6" w:name="_Toc54040388"/>
      <w:r w:rsidRPr="00376EDB">
        <w:rPr>
          <w:lang w:val="en-GB"/>
        </w:rPr>
        <w:t>Table 2: Legal provisions regarding water</w:t>
      </w:r>
      <w:bookmarkEnd w:id="6"/>
      <w:r w:rsidRPr="00376EDB">
        <w:rPr>
          <w:lang w:val="en-GB"/>
        </w:rPr>
        <w:t xml:space="preserve"> </w:t>
      </w:r>
    </w:p>
    <w:p w14:paraId="1086B679" w14:textId="199D8B2D" w:rsidR="00376EDB" w:rsidRDefault="00376EDB" w:rsidP="00096D04">
      <w:pPr>
        <w:ind w:left="3681" w:firstLine="1275"/>
        <w:rPr>
          <w:lang w:val="en-GB"/>
        </w:rPr>
      </w:pPr>
      <w:r w:rsidRPr="00376EDB">
        <w:rPr>
          <w:lang w:val="en-GB"/>
        </w:rPr>
        <w:t>(draft texts in blue)</w:t>
      </w:r>
    </w:p>
    <w:tbl>
      <w:tblPr>
        <w:tblpPr w:leftFromText="141" w:rightFromText="141"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3162"/>
        <w:gridCol w:w="3137"/>
        <w:gridCol w:w="3126"/>
        <w:gridCol w:w="3191"/>
      </w:tblGrid>
      <w:tr w:rsidR="00376EDB" w:rsidRPr="00376EDB" w14:paraId="4ACED32E" w14:textId="77777777" w:rsidTr="00BC0273">
        <w:tc>
          <w:tcPr>
            <w:tcW w:w="2034" w:type="dxa"/>
            <w:shd w:val="clear" w:color="auto" w:fill="BDD6EE" w:themeFill="accent1" w:themeFillTint="66"/>
          </w:tcPr>
          <w:p w14:paraId="12C5858D" w14:textId="77777777" w:rsidR="00376EDB" w:rsidRPr="00376EDB" w:rsidRDefault="00376EDB" w:rsidP="00376EDB">
            <w:pPr>
              <w:spacing w:before="0" w:after="0"/>
              <w:ind w:left="0"/>
              <w:jc w:val="center"/>
              <w:rPr>
                <w:rFonts w:eastAsia="Calibri" w:cstheme="minorHAnsi"/>
                <w:sz w:val="20"/>
                <w:szCs w:val="20"/>
                <w:lang w:val="en-US" w:eastAsia="en-US"/>
              </w:rPr>
            </w:pPr>
          </w:p>
        </w:tc>
        <w:tc>
          <w:tcPr>
            <w:tcW w:w="3969" w:type="dxa"/>
            <w:shd w:val="clear" w:color="auto" w:fill="BDD6EE" w:themeFill="accent1" w:themeFillTint="66"/>
          </w:tcPr>
          <w:p w14:paraId="3EA13F53" w14:textId="77777777" w:rsidR="00376EDB" w:rsidRPr="00376EDB" w:rsidRDefault="00376EDB" w:rsidP="00376EDB">
            <w:pPr>
              <w:spacing w:before="100" w:beforeAutospacing="1" w:after="100" w:afterAutospacing="1"/>
              <w:ind w:left="0"/>
              <w:jc w:val="center"/>
              <w:rPr>
                <w:rFonts w:eastAsia="Times New Roman" w:cstheme="minorHAnsi"/>
                <w:b/>
                <w:bCs/>
                <w:sz w:val="20"/>
                <w:szCs w:val="20"/>
                <w:lang w:val="en-US" w:eastAsia="fr-FR"/>
              </w:rPr>
            </w:pPr>
            <w:r w:rsidRPr="00376EDB">
              <w:rPr>
                <w:rFonts w:eastAsia="Times New Roman" w:cstheme="minorHAnsi"/>
                <w:b/>
                <w:bCs/>
                <w:sz w:val="20"/>
                <w:szCs w:val="20"/>
                <w:lang w:val="en-US" w:eastAsia="fr-FR"/>
              </w:rPr>
              <w:t>Gambia</w:t>
            </w:r>
          </w:p>
        </w:tc>
        <w:tc>
          <w:tcPr>
            <w:tcW w:w="3969" w:type="dxa"/>
            <w:shd w:val="clear" w:color="auto" w:fill="BDD6EE" w:themeFill="accent1" w:themeFillTint="66"/>
          </w:tcPr>
          <w:p w14:paraId="4B072978" w14:textId="77777777" w:rsidR="00376EDB" w:rsidRPr="00376EDB" w:rsidRDefault="00376EDB" w:rsidP="00376EDB">
            <w:pPr>
              <w:spacing w:before="0" w:after="0"/>
              <w:ind w:left="0"/>
              <w:jc w:val="center"/>
              <w:rPr>
                <w:rFonts w:eastAsia="Calibri" w:cstheme="minorHAnsi"/>
                <w:b/>
                <w:bCs/>
                <w:sz w:val="20"/>
                <w:szCs w:val="20"/>
                <w:lang w:val="en-US" w:eastAsia="en-US"/>
              </w:rPr>
            </w:pPr>
            <w:r w:rsidRPr="00376EDB">
              <w:rPr>
                <w:rFonts w:eastAsia="Calibri" w:cstheme="minorHAnsi"/>
                <w:b/>
                <w:bCs/>
                <w:sz w:val="20"/>
                <w:szCs w:val="20"/>
                <w:lang w:val="en-US" w:eastAsia="en-US"/>
              </w:rPr>
              <w:t>Guinea Bissau</w:t>
            </w:r>
          </w:p>
        </w:tc>
        <w:tc>
          <w:tcPr>
            <w:tcW w:w="3969" w:type="dxa"/>
            <w:shd w:val="clear" w:color="auto" w:fill="BDD6EE" w:themeFill="accent1" w:themeFillTint="66"/>
          </w:tcPr>
          <w:p w14:paraId="6CCEC405" w14:textId="77777777" w:rsidR="00376EDB" w:rsidRPr="00376EDB" w:rsidRDefault="00376EDB" w:rsidP="00376EDB">
            <w:pPr>
              <w:spacing w:before="0" w:after="0"/>
              <w:ind w:left="0"/>
              <w:jc w:val="center"/>
              <w:rPr>
                <w:rFonts w:eastAsia="Calibri" w:cstheme="minorHAnsi"/>
                <w:b/>
                <w:bCs/>
                <w:sz w:val="20"/>
                <w:szCs w:val="20"/>
                <w:lang w:val="en-US" w:eastAsia="en-US"/>
              </w:rPr>
            </w:pPr>
            <w:r w:rsidRPr="00376EDB">
              <w:rPr>
                <w:rFonts w:eastAsia="Calibri" w:cstheme="minorHAnsi"/>
                <w:b/>
                <w:bCs/>
                <w:sz w:val="20"/>
                <w:szCs w:val="20"/>
                <w:lang w:val="en-US" w:eastAsia="en-US"/>
              </w:rPr>
              <w:t>Mauritania</w:t>
            </w:r>
          </w:p>
        </w:tc>
        <w:tc>
          <w:tcPr>
            <w:tcW w:w="3969" w:type="dxa"/>
            <w:shd w:val="clear" w:color="auto" w:fill="BDD6EE" w:themeFill="accent1" w:themeFillTint="66"/>
          </w:tcPr>
          <w:p w14:paraId="5342F571" w14:textId="77777777" w:rsidR="00376EDB" w:rsidRPr="00376EDB" w:rsidRDefault="00376EDB" w:rsidP="00376EDB">
            <w:pPr>
              <w:spacing w:before="0" w:after="0"/>
              <w:ind w:left="0"/>
              <w:jc w:val="center"/>
              <w:rPr>
                <w:rFonts w:eastAsia="Calibri" w:cstheme="minorHAnsi"/>
                <w:b/>
                <w:bCs/>
                <w:sz w:val="20"/>
                <w:szCs w:val="20"/>
                <w:lang w:val="en-US" w:eastAsia="en-US"/>
              </w:rPr>
            </w:pPr>
            <w:r w:rsidRPr="00376EDB">
              <w:rPr>
                <w:rFonts w:eastAsia="Calibri" w:cstheme="minorHAnsi"/>
                <w:b/>
                <w:bCs/>
                <w:sz w:val="20"/>
                <w:szCs w:val="20"/>
                <w:lang w:val="en-US" w:eastAsia="en-US"/>
              </w:rPr>
              <w:t>Senegal</w:t>
            </w:r>
          </w:p>
        </w:tc>
      </w:tr>
      <w:tr w:rsidR="00306C74" w:rsidRPr="00357138" w14:paraId="71FB2633" w14:textId="77777777" w:rsidTr="00BC0273">
        <w:tc>
          <w:tcPr>
            <w:tcW w:w="2034" w:type="dxa"/>
          </w:tcPr>
          <w:p w14:paraId="7B887176" w14:textId="77777777" w:rsidR="00376EDB" w:rsidRPr="00376EDB" w:rsidRDefault="00376EDB" w:rsidP="00376EDB">
            <w:pPr>
              <w:spacing w:before="0" w:after="0"/>
              <w:ind w:left="0"/>
              <w:jc w:val="left"/>
              <w:rPr>
                <w:rFonts w:eastAsia="Calibri" w:cstheme="minorHAnsi"/>
                <w:b/>
                <w:sz w:val="20"/>
                <w:szCs w:val="20"/>
                <w:lang w:val="en-US" w:eastAsia="en-US"/>
              </w:rPr>
            </w:pPr>
            <w:r w:rsidRPr="00376EDB">
              <w:rPr>
                <w:rFonts w:eastAsia="Calibri" w:cstheme="minorHAnsi"/>
                <w:b/>
                <w:sz w:val="20"/>
                <w:szCs w:val="20"/>
                <w:lang w:val="en-US" w:eastAsia="en-US"/>
              </w:rPr>
              <w:t xml:space="preserve">Water ownership </w:t>
            </w:r>
          </w:p>
        </w:tc>
        <w:tc>
          <w:tcPr>
            <w:tcW w:w="3969" w:type="dxa"/>
          </w:tcPr>
          <w:p w14:paraId="3C75AF55" w14:textId="77777777" w:rsidR="00376EDB" w:rsidRPr="00376EDB" w:rsidRDefault="00376EDB" w:rsidP="00376EDB">
            <w:pPr>
              <w:spacing w:before="0" w:after="0"/>
              <w:ind w:left="0"/>
              <w:jc w:val="left"/>
              <w:rPr>
                <w:rFonts w:eastAsia="Calibri" w:cstheme="minorHAnsi"/>
                <w:color w:val="00B0F0"/>
                <w:sz w:val="20"/>
                <w:szCs w:val="20"/>
                <w:lang w:val="en-US" w:eastAsia="en-US"/>
              </w:rPr>
            </w:pPr>
            <w:r w:rsidRPr="00376EDB">
              <w:rPr>
                <w:rFonts w:eastAsia="Calibri" w:cstheme="minorHAnsi"/>
                <w:color w:val="00B0F0"/>
                <w:sz w:val="20"/>
                <w:szCs w:val="20"/>
                <w:lang w:val="en-US" w:eastAsia="en-US"/>
              </w:rPr>
              <w:t>Granted to the State. (Article 5 of the Water Bill)</w:t>
            </w:r>
          </w:p>
          <w:p w14:paraId="09D42646" w14:textId="77777777" w:rsidR="00376EDB" w:rsidRPr="00376EDB" w:rsidRDefault="00376EDB" w:rsidP="00376EDB">
            <w:pPr>
              <w:spacing w:before="0" w:after="0"/>
              <w:ind w:left="0"/>
              <w:jc w:val="left"/>
              <w:rPr>
                <w:rFonts w:eastAsia="Calibri" w:cstheme="minorHAnsi"/>
                <w:color w:val="0070C0"/>
                <w:sz w:val="20"/>
                <w:szCs w:val="20"/>
                <w:lang w:val="en-US" w:eastAsia="en-US"/>
              </w:rPr>
            </w:pPr>
            <w:r w:rsidRPr="00376EDB">
              <w:rPr>
                <w:rFonts w:eastAsia="Calibri" w:cstheme="minorHAnsi"/>
                <w:color w:val="0070C0"/>
                <w:sz w:val="20"/>
                <w:szCs w:val="20"/>
                <w:lang w:val="en-US" w:eastAsia="en-US"/>
              </w:rPr>
              <w:t xml:space="preserve">Affects all waterways, surface water, water sources and groundwater.  </w:t>
            </w:r>
          </w:p>
          <w:p w14:paraId="2ACD0F77" w14:textId="77777777" w:rsidR="00376EDB" w:rsidRPr="00376EDB" w:rsidRDefault="00376EDB" w:rsidP="00376EDB">
            <w:pPr>
              <w:spacing w:before="0" w:after="0"/>
              <w:ind w:left="0"/>
              <w:jc w:val="left"/>
              <w:rPr>
                <w:rFonts w:eastAsia="Calibri" w:cstheme="minorHAnsi"/>
                <w:sz w:val="20"/>
                <w:szCs w:val="20"/>
                <w:lang w:val="en-US" w:eastAsia="en-US"/>
              </w:rPr>
            </w:pPr>
          </w:p>
        </w:tc>
        <w:tc>
          <w:tcPr>
            <w:tcW w:w="3969" w:type="dxa"/>
          </w:tcPr>
          <w:p w14:paraId="17D71F60" w14:textId="6FA25A7A"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Public domain (Article 2 of the Water Code): </w:t>
            </w:r>
          </w:p>
          <w:p w14:paraId="32DB62DE"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All water resources (atmospheric, surface and groundwater), all water sources. </w:t>
            </w:r>
          </w:p>
          <w:p w14:paraId="256CB2F2" w14:textId="77777777" w:rsidR="00376EDB" w:rsidRPr="00376EDB" w:rsidRDefault="00376EDB" w:rsidP="00376EDB">
            <w:pPr>
              <w:spacing w:before="0" w:after="0"/>
              <w:ind w:left="0"/>
              <w:jc w:val="left"/>
              <w:rPr>
                <w:rFonts w:eastAsia="Calibri" w:cstheme="minorHAnsi"/>
                <w:sz w:val="20"/>
                <w:szCs w:val="20"/>
                <w:lang w:val="en-US" w:eastAsia="en-US"/>
              </w:rPr>
            </w:pPr>
          </w:p>
        </w:tc>
        <w:tc>
          <w:tcPr>
            <w:tcW w:w="3969" w:type="dxa"/>
          </w:tcPr>
          <w:p w14:paraId="5619AEA7" w14:textId="4275EDC9"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Property of the Nation (Article 2 of the Water Code)</w:t>
            </w:r>
          </w:p>
          <w:p w14:paraId="324E141C"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Public domain of the State</w:t>
            </w:r>
          </w:p>
          <w:p w14:paraId="78664F09"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Superficial, groundwater and atmospheric water resources. (Article 6) </w:t>
            </w:r>
          </w:p>
          <w:p w14:paraId="07F2F672"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Riverbeds and aquifers. (Article 7)</w:t>
            </w:r>
          </w:p>
          <w:p w14:paraId="0EE535BB"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 </w:t>
            </w:r>
          </w:p>
        </w:tc>
        <w:tc>
          <w:tcPr>
            <w:tcW w:w="3969" w:type="dxa"/>
          </w:tcPr>
          <w:p w14:paraId="0A4AF0E6" w14:textId="41300E69"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Public domain. (Article 2 of the Water Code)</w:t>
            </w:r>
          </w:p>
          <w:p w14:paraId="7808503D" w14:textId="77777777" w:rsidR="00376EDB" w:rsidRPr="00376EDB" w:rsidRDefault="00376EDB" w:rsidP="00376EDB">
            <w:pPr>
              <w:spacing w:before="0" w:after="0"/>
              <w:ind w:left="0"/>
              <w:jc w:val="left"/>
              <w:rPr>
                <w:rFonts w:eastAsia="Calibri" w:cstheme="minorHAnsi"/>
                <w:sz w:val="20"/>
                <w:szCs w:val="20"/>
                <w:lang w:val="en-US" w:eastAsia="en-US"/>
              </w:rPr>
            </w:pPr>
          </w:p>
        </w:tc>
      </w:tr>
      <w:tr w:rsidR="00306C74" w:rsidRPr="00376EDB" w14:paraId="2AE24656" w14:textId="77777777" w:rsidTr="00BC0273">
        <w:trPr>
          <w:trHeight w:val="2055"/>
        </w:trPr>
        <w:tc>
          <w:tcPr>
            <w:tcW w:w="2034" w:type="dxa"/>
            <w:tcBorders>
              <w:bottom w:val="single" w:sz="4" w:space="0" w:color="auto"/>
            </w:tcBorders>
          </w:tcPr>
          <w:p w14:paraId="4AF55E0D" w14:textId="77777777" w:rsidR="00376EDB" w:rsidRPr="00376EDB" w:rsidRDefault="00376EDB" w:rsidP="00376EDB">
            <w:pPr>
              <w:spacing w:before="0" w:after="0"/>
              <w:ind w:left="0"/>
              <w:jc w:val="left"/>
              <w:rPr>
                <w:rFonts w:eastAsia="Calibri" w:cstheme="minorHAnsi"/>
                <w:b/>
                <w:sz w:val="20"/>
                <w:szCs w:val="20"/>
                <w:lang w:val="en-US" w:eastAsia="en-US"/>
              </w:rPr>
            </w:pPr>
            <w:r w:rsidRPr="00376EDB">
              <w:rPr>
                <w:rFonts w:eastAsia="Calibri" w:cstheme="minorHAnsi"/>
                <w:b/>
                <w:sz w:val="20"/>
                <w:szCs w:val="20"/>
                <w:lang w:val="en-US" w:eastAsia="en-US"/>
              </w:rPr>
              <w:t xml:space="preserve">Monitoring extraction and use </w:t>
            </w:r>
          </w:p>
          <w:p w14:paraId="4225E560" w14:textId="77777777" w:rsidR="00376EDB" w:rsidRPr="00376EDB" w:rsidRDefault="00376EDB" w:rsidP="00376EDB">
            <w:pPr>
              <w:spacing w:before="0" w:after="0"/>
              <w:ind w:left="0"/>
              <w:jc w:val="left"/>
              <w:rPr>
                <w:rFonts w:eastAsia="Calibri" w:cstheme="minorHAnsi"/>
                <w:b/>
                <w:sz w:val="20"/>
                <w:szCs w:val="20"/>
                <w:lang w:val="en-US" w:eastAsia="en-US"/>
              </w:rPr>
            </w:pPr>
          </w:p>
        </w:tc>
        <w:tc>
          <w:tcPr>
            <w:tcW w:w="3969" w:type="dxa"/>
            <w:tcBorders>
              <w:bottom w:val="single" w:sz="4" w:space="0" w:color="auto"/>
            </w:tcBorders>
          </w:tcPr>
          <w:p w14:paraId="42DD66BF" w14:textId="77777777" w:rsidR="00376EDB" w:rsidRPr="00376EDB" w:rsidRDefault="00376EDB" w:rsidP="00376EDB">
            <w:pPr>
              <w:spacing w:before="0" w:after="0"/>
              <w:ind w:left="0"/>
              <w:jc w:val="left"/>
              <w:rPr>
                <w:rFonts w:eastAsia="Calibri" w:cstheme="minorHAnsi"/>
                <w:color w:val="00B0F0"/>
                <w:sz w:val="20"/>
                <w:szCs w:val="20"/>
                <w:lang w:val="en-US" w:eastAsia="en-US"/>
              </w:rPr>
            </w:pPr>
            <w:r w:rsidRPr="00376EDB">
              <w:rPr>
                <w:rFonts w:eastAsia="Calibri" w:cstheme="minorHAnsi"/>
                <w:color w:val="00B0F0"/>
                <w:sz w:val="20"/>
                <w:szCs w:val="20"/>
                <w:lang w:val="en-US" w:eastAsia="en-US"/>
              </w:rPr>
              <w:t>Authorization is necessary for water prospecting, digging a well and extracting water. (Article 8 of the Water Bill)</w:t>
            </w:r>
          </w:p>
          <w:p w14:paraId="42BB832E" w14:textId="77777777" w:rsidR="00376EDB" w:rsidRPr="00376EDB" w:rsidRDefault="00376EDB" w:rsidP="00376EDB">
            <w:pPr>
              <w:spacing w:before="0" w:after="0"/>
              <w:ind w:left="0"/>
              <w:jc w:val="left"/>
              <w:rPr>
                <w:rFonts w:eastAsia="Calibri" w:cstheme="minorHAnsi"/>
                <w:sz w:val="20"/>
                <w:szCs w:val="20"/>
                <w:lang w:val="en-US" w:eastAsia="en-US"/>
              </w:rPr>
            </w:pPr>
          </w:p>
        </w:tc>
        <w:tc>
          <w:tcPr>
            <w:tcW w:w="3969" w:type="dxa"/>
            <w:tcBorders>
              <w:bottom w:val="single" w:sz="4" w:space="0" w:color="auto"/>
            </w:tcBorders>
          </w:tcPr>
          <w:p w14:paraId="2EA454BA" w14:textId="503EF7A3"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Any water extraction or use must be authorized. The code sets out four types of water use. (Article 6 of the Water Code) </w:t>
            </w:r>
          </w:p>
          <w:p w14:paraId="71533550" w14:textId="77777777" w:rsidR="00376EDB" w:rsidRPr="00376EDB" w:rsidRDefault="00376EDB" w:rsidP="00376EDB">
            <w:pPr>
              <w:spacing w:before="0" w:after="0"/>
              <w:ind w:left="0"/>
              <w:jc w:val="left"/>
              <w:rPr>
                <w:rFonts w:eastAsia="Calibri" w:cstheme="minorHAnsi"/>
                <w:sz w:val="20"/>
                <w:szCs w:val="20"/>
                <w:lang w:val="en-US" w:eastAsia="en-US"/>
              </w:rPr>
            </w:pPr>
          </w:p>
          <w:p w14:paraId="203144C9" w14:textId="1AAF0BA6"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In the case of artificial accumulation, free use is allowed. (Article 7 of the Water Code)</w:t>
            </w:r>
          </w:p>
          <w:p w14:paraId="1D289D47" w14:textId="77777777" w:rsidR="00376EDB" w:rsidRPr="00376EDB" w:rsidRDefault="00376EDB" w:rsidP="00376EDB">
            <w:pPr>
              <w:spacing w:before="0" w:after="0"/>
              <w:ind w:left="0"/>
              <w:jc w:val="left"/>
              <w:rPr>
                <w:rFonts w:eastAsia="Calibri" w:cstheme="minorHAnsi"/>
                <w:sz w:val="20"/>
                <w:szCs w:val="20"/>
                <w:lang w:val="en-US" w:eastAsia="en-US"/>
              </w:rPr>
            </w:pPr>
          </w:p>
          <w:p w14:paraId="3A26607F" w14:textId="6F6871DE"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lastRenderedPageBreak/>
              <w:t>Groundwater extraction using mechanical means must be reported. (Article 8 of the Water Code)</w:t>
            </w:r>
          </w:p>
          <w:p w14:paraId="6D50A859" w14:textId="77777777" w:rsidR="00376EDB" w:rsidRPr="00376EDB" w:rsidRDefault="00376EDB" w:rsidP="00376EDB">
            <w:pPr>
              <w:spacing w:before="0" w:after="0"/>
              <w:ind w:left="0"/>
              <w:jc w:val="left"/>
              <w:rPr>
                <w:rFonts w:eastAsia="Calibri" w:cstheme="minorHAnsi"/>
                <w:sz w:val="20"/>
                <w:szCs w:val="20"/>
                <w:lang w:val="en-US" w:eastAsia="en-US"/>
              </w:rPr>
            </w:pPr>
          </w:p>
          <w:p w14:paraId="4A5751B9" w14:textId="14E54FD5"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Groundwater research, extraction and use are subject to authorization. (Article 9 of the Water Code)</w:t>
            </w:r>
          </w:p>
          <w:p w14:paraId="12E6F58F" w14:textId="77777777" w:rsidR="00376EDB" w:rsidRPr="00376EDB" w:rsidRDefault="00376EDB" w:rsidP="00376EDB">
            <w:pPr>
              <w:spacing w:before="0" w:after="0"/>
              <w:ind w:left="0"/>
              <w:jc w:val="left"/>
              <w:rPr>
                <w:rFonts w:eastAsia="Calibri" w:cstheme="minorHAnsi"/>
                <w:sz w:val="20"/>
                <w:szCs w:val="20"/>
                <w:lang w:val="en-US" w:eastAsia="en-US"/>
              </w:rPr>
            </w:pPr>
          </w:p>
          <w:p w14:paraId="41673023" w14:textId="3C344D5C"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Concessions apply to facilities or activities in the general interest and public use. (Article 10 of the Water Code)</w:t>
            </w:r>
          </w:p>
          <w:p w14:paraId="2EAE899B" w14:textId="77777777" w:rsidR="00376EDB" w:rsidRPr="00376EDB" w:rsidRDefault="00376EDB" w:rsidP="00376EDB">
            <w:pPr>
              <w:spacing w:before="0" w:after="0"/>
              <w:ind w:left="0"/>
              <w:jc w:val="left"/>
              <w:rPr>
                <w:rFonts w:eastAsia="Calibri" w:cstheme="minorHAnsi"/>
                <w:sz w:val="20"/>
                <w:szCs w:val="20"/>
                <w:lang w:val="en-US" w:eastAsia="en-US"/>
              </w:rPr>
            </w:pPr>
          </w:p>
          <w:p w14:paraId="78E1BF72"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 </w:t>
            </w:r>
          </w:p>
          <w:p w14:paraId="077A64D7"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 </w:t>
            </w:r>
          </w:p>
        </w:tc>
        <w:tc>
          <w:tcPr>
            <w:tcW w:w="3969" w:type="dxa"/>
            <w:tcBorders>
              <w:bottom w:val="single" w:sz="4" w:space="0" w:color="auto"/>
            </w:tcBorders>
          </w:tcPr>
          <w:p w14:paraId="7D7B3949"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lastRenderedPageBreak/>
              <w:t xml:space="preserve">Extracting water for domestic use (defined by Decree) is exempted from any formalities. </w:t>
            </w:r>
          </w:p>
          <w:p w14:paraId="7B5193A9" w14:textId="485E9434"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Operations, facilities, capture and extraction for non-domestic use are subject to reporting, authorization or concession (conditions set by Decree). (Article 18 of the Water Code)</w:t>
            </w:r>
          </w:p>
          <w:p w14:paraId="039ABB33" w14:textId="77777777" w:rsidR="00376EDB" w:rsidRPr="00376EDB" w:rsidRDefault="00376EDB" w:rsidP="00376EDB">
            <w:pPr>
              <w:spacing w:before="0" w:after="0"/>
              <w:ind w:left="0"/>
              <w:jc w:val="left"/>
              <w:rPr>
                <w:rFonts w:eastAsia="Calibri" w:cstheme="minorHAnsi"/>
                <w:sz w:val="20"/>
                <w:szCs w:val="20"/>
                <w:lang w:val="en-US" w:eastAsia="en-US"/>
              </w:rPr>
            </w:pPr>
          </w:p>
          <w:p w14:paraId="620C504B" w14:textId="3D8897FE"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Reporting: operations presenting minor dangers to public health and safety, and limited impact on water flow (quantitative and qualitative) and aquatic environmental diversity (Article 19 of the Water Code)  </w:t>
            </w:r>
          </w:p>
          <w:p w14:paraId="0D713301" w14:textId="77777777" w:rsidR="00376EDB" w:rsidRPr="00376EDB" w:rsidRDefault="00376EDB" w:rsidP="00376EDB">
            <w:pPr>
              <w:spacing w:before="0" w:after="0"/>
              <w:ind w:left="0"/>
              <w:jc w:val="left"/>
              <w:rPr>
                <w:rFonts w:eastAsia="Calibri" w:cstheme="minorHAnsi"/>
                <w:sz w:val="20"/>
                <w:szCs w:val="20"/>
                <w:lang w:val="en-US" w:eastAsia="en-US"/>
              </w:rPr>
            </w:pPr>
          </w:p>
          <w:p w14:paraId="4ABE541A" w14:textId="3C3BAF62"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Authorization: operations likely to present a danger to public health and safety, to harm water flow, reduce water resources and harm water quality and aquatic environmental diversity. (Article 20 of the Water Code) </w:t>
            </w:r>
          </w:p>
          <w:p w14:paraId="02AD3FC4" w14:textId="77777777" w:rsidR="00376EDB" w:rsidRPr="00376EDB" w:rsidRDefault="00376EDB" w:rsidP="00376EDB">
            <w:pPr>
              <w:spacing w:before="0" w:after="0"/>
              <w:ind w:left="0"/>
              <w:jc w:val="left"/>
              <w:rPr>
                <w:rFonts w:eastAsia="Calibri" w:cstheme="minorHAnsi"/>
                <w:sz w:val="20"/>
                <w:szCs w:val="20"/>
                <w:lang w:val="en-US" w:eastAsia="en-US"/>
              </w:rPr>
            </w:pPr>
          </w:p>
          <w:p w14:paraId="4B73FF45"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Concession: Operations likely to present serious danger to public health and safety, to significantly harm water flows, to reduce water resources and seriously affect the quality and diversity of the aquatic environment.</w:t>
            </w:r>
          </w:p>
          <w:p w14:paraId="3C14D555"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  </w:t>
            </w:r>
          </w:p>
          <w:p w14:paraId="0648F181" w14:textId="58C420B6"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Operations in the general interest or having benefitted from a declaration of public utility. (Article 21 of the Water Code)</w:t>
            </w:r>
          </w:p>
          <w:p w14:paraId="37658A40" w14:textId="6865F84F" w:rsidR="00376EDB" w:rsidRDefault="00376EDB" w:rsidP="00376EDB">
            <w:pPr>
              <w:spacing w:before="0" w:after="0"/>
              <w:ind w:left="0"/>
              <w:jc w:val="left"/>
              <w:rPr>
                <w:rFonts w:eastAsia="Calibri" w:cstheme="minorHAnsi"/>
                <w:sz w:val="20"/>
                <w:szCs w:val="20"/>
                <w:lang w:val="en-US" w:eastAsia="en-US"/>
              </w:rPr>
            </w:pPr>
          </w:p>
          <w:p w14:paraId="2AF3EAC8" w14:textId="5ABF2EAC" w:rsidR="00656FE2" w:rsidRDefault="00656FE2" w:rsidP="00376EDB">
            <w:pPr>
              <w:spacing w:before="0" w:after="0"/>
              <w:ind w:left="0"/>
              <w:jc w:val="left"/>
              <w:rPr>
                <w:rFonts w:eastAsia="Calibri" w:cstheme="minorHAnsi"/>
                <w:sz w:val="20"/>
                <w:szCs w:val="20"/>
                <w:lang w:val="en-US" w:eastAsia="en-US"/>
              </w:rPr>
            </w:pPr>
          </w:p>
          <w:p w14:paraId="736E50ED" w14:textId="77777777" w:rsidR="00656FE2" w:rsidRPr="00376EDB" w:rsidRDefault="00656FE2" w:rsidP="00376EDB">
            <w:pPr>
              <w:spacing w:before="0" w:after="0"/>
              <w:ind w:left="0"/>
              <w:jc w:val="left"/>
              <w:rPr>
                <w:rFonts w:eastAsia="Calibri" w:cstheme="minorHAnsi"/>
                <w:sz w:val="20"/>
                <w:szCs w:val="20"/>
                <w:lang w:val="en-US" w:eastAsia="en-US"/>
              </w:rPr>
            </w:pPr>
          </w:p>
          <w:p w14:paraId="4D758F6B" w14:textId="2ECAE24B"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In the case of drought, accidental pollution or flooding, the Ministry of Water may limit or suspend water use. In cases of quantitative or qualitative threats to water resources, strategic safeguard zones may be established. (Article 32 of the Water Code) </w:t>
            </w:r>
          </w:p>
          <w:p w14:paraId="320BD15E" w14:textId="77777777" w:rsidR="00376EDB" w:rsidRPr="00376EDB" w:rsidRDefault="00376EDB" w:rsidP="00376EDB">
            <w:pPr>
              <w:spacing w:before="0" w:after="0"/>
              <w:ind w:left="0"/>
              <w:jc w:val="left"/>
              <w:rPr>
                <w:rFonts w:eastAsia="Calibri" w:cstheme="minorHAnsi"/>
                <w:sz w:val="20"/>
                <w:szCs w:val="20"/>
                <w:lang w:val="en-US" w:eastAsia="en-US"/>
              </w:rPr>
            </w:pPr>
          </w:p>
          <w:p w14:paraId="0A6BC04B" w14:textId="385829F8"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Procedures are set forth by decree. (Article 33 of the Water Code)</w:t>
            </w:r>
          </w:p>
          <w:p w14:paraId="62BCB91D" w14:textId="77777777" w:rsidR="00376EDB" w:rsidRPr="00376EDB" w:rsidRDefault="00376EDB" w:rsidP="00376EDB">
            <w:pPr>
              <w:spacing w:before="0" w:after="0"/>
              <w:ind w:left="0"/>
              <w:jc w:val="left"/>
              <w:rPr>
                <w:rFonts w:eastAsia="Calibri" w:cstheme="minorHAnsi"/>
                <w:sz w:val="20"/>
                <w:szCs w:val="20"/>
                <w:lang w:val="en-US" w:eastAsia="en-US"/>
              </w:rPr>
            </w:pPr>
          </w:p>
          <w:p w14:paraId="7D166C64" w14:textId="77777777" w:rsidR="00376EDB" w:rsidRPr="00376EDB" w:rsidRDefault="00376EDB" w:rsidP="00376EDB">
            <w:pPr>
              <w:spacing w:before="0" w:after="0"/>
              <w:ind w:left="0"/>
              <w:jc w:val="left"/>
              <w:rPr>
                <w:rFonts w:eastAsia="Calibri" w:cstheme="minorHAnsi"/>
                <w:sz w:val="20"/>
                <w:szCs w:val="20"/>
                <w:lang w:val="en-US" w:eastAsia="en-US"/>
              </w:rPr>
            </w:pPr>
          </w:p>
          <w:p w14:paraId="604936E1" w14:textId="77777777" w:rsidR="00376EDB" w:rsidRPr="00376EDB" w:rsidRDefault="00376EDB" w:rsidP="00376EDB">
            <w:pPr>
              <w:spacing w:before="0" w:after="0"/>
              <w:ind w:left="0"/>
              <w:jc w:val="left"/>
              <w:rPr>
                <w:rFonts w:eastAsia="Calibri" w:cstheme="minorHAnsi"/>
                <w:sz w:val="20"/>
                <w:szCs w:val="20"/>
                <w:lang w:val="en-US" w:eastAsia="en-US"/>
              </w:rPr>
            </w:pPr>
          </w:p>
        </w:tc>
        <w:tc>
          <w:tcPr>
            <w:tcW w:w="3969" w:type="dxa"/>
            <w:tcBorders>
              <w:bottom w:val="single" w:sz="4" w:space="0" w:color="auto"/>
            </w:tcBorders>
          </w:tcPr>
          <w:p w14:paraId="73CB4DFF" w14:textId="77777777" w:rsidR="00376EDB" w:rsidRPr="00376EDB" w:rsidRDefault="00376EDB" w:rsidP="00880083">
            <w:pPr>
              <w:numPr>
                <w:ilvl w:val="0"/>
                <w:numId w:val="3"/>
              </w:numPr>
              <w:spacing w:before="0" w:after="0"/>
              <w:ind w:left="72" w:hanging="180"/>
              <w:jc w:val="left"/>
              <w:rPr>
                <w:rFonts w:eastAsia="Calibri" w:cstheme="minorHAnsi"/>
                <w:sz w:val="20"/>
                <w:szCs w:val="20"/>
                <w:lang w:val="en-US" w:eastAsia="en-US"/>
              </w:rPr>
            </w:pPr>
            <w:r w:rsidRPr="00376EDB">
              <w:rPr>
                <w:rFonts w:eastAsia="Calibri" w:cstheme="minorHAnsi"/>
                <w:sz w:val="20"/>
                <w:szCs w:val="20"/>
                <w:lang w:val="en-US" w:eastAsia="en-US"/>
              </w:rPr>
              <w:lastRenderedPageBreak/>
              <w:t>Authorization system:</w:t>
            </w:r>
          </w:p>
          <w:p w14:paraId="597C1DEE" w14:textId="77777777" w:rsidR="00376EDB" w:rsidRPr="00376EDB" w:rsidRDefault="00376EDB" w:rsidP="00376EDB">
            <w:pPr>
              <w:spacing w:before="0" w:after="0"/>
              <w:ind w:left="0"/>
              <w:jc w:val="left"/>
              <w:rPr>
                <w:rFonts w:eastAsia="Calibri" w:cstheme="minorHAnsi"/>
                <w:sz w:val="20"/>
                <w:szCs w:val="20"/>
                <w:lang w:val="en-US" w:eastAsia="en-US"/>
              </w:rPr>
            </w:pPr>
          </w:p>
          <w:p w14:paraId="09951BB1" w14:textId="77777777"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fr-FR"/>
              </w:rPr>
            </w:pPr>
            <w:r w:rsidRPr="00376EDB">
              <w:rPr>
                <w:rFonts w:eastAsia="Calibri" w:cstheme="minorHAnsi"/>
                <w:sz w:val="20"/>
                <w:szCs w:val="20"/>
                <w:lang w:val="en-US" w:eastAsia="fr-FR"/>
              </w:rPr>
              <w:t>Any groundwater catchwork project involving wells, boreholes or infiltration galleries must flow at a rate of at least 5 cubic meters per hour, equip an existing catchwork project or draw from a water source classified as Zone I</w:t>
            </w:r>
            <w:r w:rsidRPr="00376EDB">
              <w:rPr>
                <w:rFonts w:eastAsia="Calibri" w:cstheme="minorHAnsi"/>
                <w:sz w:val="20"/>
                <w:szCs w:val="20"/>
                <w:vertAlign w:val="superscript"/>
                <w:lang w:val="en-US" w:eastAsia="fr-FR"/>
              </w:rPr>
              <w:footnoteReference w:id="2"/>
            </w:r>
            <w:r w:rsidRPr="00376EDB">
              <w:rPr>
                <w:rFonts w:eastAsia="Calibri" w:cstheme="minorHAnsi"/>
                <w:sz w:val="20"/>
                <w:szCs w:val="20"/>
                <w:lang w:val="en-US" w:eastAsia="fr-FR"/>
              </w:rPr>
              <w:t>.</w:t>
            </w:r>
          </w:p>
          <w:p w14:paraId="3853FBD1" w14:textId="7727C559"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fr-FR"/>
              </w:rPr>
            </w:pPr>
            <w:r w:rsidRPr="00376EDB">
              <w:rPr>
                <w:rFonts w:eastAsia="Calibri" w:cstheme="minorHAnsi"/>
                <w:sz w:val="20"/>
                <w:szCs w:val="20"/>
                <w:lang w:val="en-US" w:eastAsia="fr-FR"/>
              </w:rPr>
              <w:lastRenderedPageBreak/>
              <w:t xml:space="preserve">(Article 9 of the Water Code) </w:t>
            </w:r>
          </w:p>
          <w:p w14:paraId="08F04258" w14:textId="77777777"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fr-FR"/>
              </w:rPr>
            </w:pPr>
          </w:p>
          <w:p w14:paraId="042DCD0A" w14:textId="4BCAE25D"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fr-FR"/>
              </w:rPr>
            </w:pPr>
            <w:r w:rsidRPr="00376EDB">
              <w:rPr>
                <w:rFonts w:eastAsia="Calibri" w:cstheme="minorHAnsi"/>
                <w:sz w:val="20"/>
                <w:szCs w:val="20"/>
                <w:lang w:val="en-US" w:eastAsia="fr-FR"/>
              </w:rPr>
              <w:t xml:space="preserve">When authorization is granted, the beneficiary shall indicate the rate of extraction from the water source. (Article 13 of the Water Code) </w:t>
            </w:r>
          </w:p>
          <w:p w14:paraId="6C1FAC68" w14:textId="77777777"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fr-FR"/>
              </w:rPr>
            </w:pPr>
          </w:p>
          <w:p w14:paraId="1625FF54" w14:textId="68696815"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fr-FR"/>
              </w:rPr>
            </w:pPr>
            <w:r w:rsidRPr="00376EDB">
              <w:rPr>
                <w:rFonts w:eastAsia="Calibri" w:cstheme="minorHAnsi"/>
                <w:sz w:val="20"/>
                <w:szCs w:val="20"/>
                <w:u w:val="single"/>
                <w:lang w:val="en-US" w:eastAsia="fr-FR"/>
              </w:rPr>
              <w:t>In Zone I</w:t>
            </w:r>
            <w:r w:rsidRPr="00376EDB">
              <w:rPr>
                <w:rFonts w:eastAsia="Calibri" w:cstheme="minorHAnsi"/>
                <w:sz w:val="20"/>
                <w:szCs w:val="20"/>
                <w:lang w:val="en-US" w:eastAsia="fr-FR"/>
              </w:rPr>
              <w:t>: Any catch</w:t>
            </w:r>
            <w:r w:rsidR="00C964C1">
              <w:rPr>
                <w:rFonts w:eastAsia="Calibri" w:cstheme="minorHAnsi"/>
                <w:sz w:val="20"/>
                <w:szCs w:val="20"/>
                <w:lang w:val="en-US" w:eastAsia="fr-FR"/>
              </w:rPr>
              <w:t xml:space="preserve"> </w:t>
            </w:r>
            <w:r w:rsidRPr="00376EDB">
              <w:rPr>
                <w:rFonts w:eastAsia="Calibri" w:cstheme="minorHAnsi"/>
                <w:sz w:val="20"/>
                <w:szCs w:val="20"/>
                <w:lang w:val="en-US" w:eastAsia="fr-FR"/>
              </w:rPr>
              <w:t xml:space="preserve">work requires authorization (Article 33 of the Water Code); authorization shall set limits on annual, daily and hourly extraction volumes (Article 34 of the Water Code); no new authorization requests will be accepted if the water source is reported to have reached its extraction limits (by decree based on reports from the Ministry of Water and Sanitation) </w:t>
            </w:r>
          </w:p>
          <w:p w14:paraId="4AC10292" w14:textId="34602B49"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fr-FR"/>
              </w:rPr>
            </w:pPr>
            <w:r w:rsidRPr="00376EDB">
              <w:rPr>
                <w:rFonts w:eastAsia="Calibri" w:cstheme="minorHAnsi"/>
                <w:sz w:val="20"/>
                <w:szCs w:val="20"/>
                <w:lang w:val="en-US" w:eastAsia="fr-FR"/>
              </w:rPr>
              <w:t>When groundwater is located along a lake or river, its capture may be subject to surface water rules (a decree based on a report from the Ministry of Water and Sanitation sets the rules subjecting these waters to surface water regulations). (Article 37 of the Water Code)</w:t>
            </w:r>
          </w:p>
          <w:p w14:paraId="698C78B2" w14:textId="77777777" w:rsidR="00376EDB" w:rsidRPr="00376EDB" w:rsidRDefault="00376EDB" w:rsidP="00376EDB">
            <w:pPr>
              <w:autoSpaceDE w:val="0"/>
              <w:autoSpaceDN w:val="0"/>
              <w:adjustRightInd w:val="0"/>
              <w:spacing w:before="0" w:after="0"/>
              <w:ind w:left="0"/>
              <w:jc w:val="left"/>
              <w:rPr>
                <w:rFonts w:eastAsia="Calibri" w:cstheme="minorHAnsi"/>
                <w:sz w:val="20"/>
                <w:szCs w:val="20"/>
                <w:lang w:val="ru-RU" w:eastAsia="fr-FR"/>
              </w:rPr>
            </w:pPr>
          </w:p>
          <w:p w14:paraId="4CFF46D0" w14:textId="77777777"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fr-FR"/>
              </w:rPr>
            </w:pPr>
          </w:p>
          <w:p w14:paraId="784C86F4" w14:textId="77777777" w:rsidR="00376EDB" w:rsidRPr="00376EDB" w:rsidRDefault="00376EDB" w:rsidP="00376EDB">
            <w:pPr>
              <w:spacing w:before="100" w:beforeAutospacing="1" w:after="100" w:afterAutospacing="1"/>
              <w:ind w:left="0"/>
              <w:jc w:val="left"/>
              <w:rPr>
                <w:rFonts w:eastAsia="Times New Roman" w:cstheme="minorHAnsi"/>
                <w:sz w:val="20"/>
                <w:szCs w:val="20"/>
                <w:lang w:val="en-US" w:eastAsia="fr-FR"/>
              </w:rPr>
            </w:pPr>
          </w:p>
        </w:tc>
      </w:tr>
      <w:tr w:rsidR="00306C74" w:rsidRPr="00376EDB" w14:paraId="5C24249D" w14:textId="77777777" w:rsidTr="00BC0273">
        <w:tc>
          <w:tcPr>
            <w:tcW w:w="2034" w:type="dxa"/>
          </w:tcPr>
          <w:p w14:paraId="45B12948" w14:textId="77777777" w:rsidR="00376EDB" w:rsidRPr="00376EDB" w:rsidRDefault="00376EDB" w:rsidP="00376EDB">
            <w:pPr>
              <w:spacing w:before="0" w:after="0"/>
              <w:ind w:left="0"/>
              <w:jc w:val="left"/>
              <w:rPr>
                <w:rFonts w:eastAsia="Calibri" w:cstheme="minorHAnsi"/>
                <w:b/>
                <w:sz w:val="20"/>
                <w:szCs w:val="20"/>
                <w:lang w:val="en-US" w:eastAsia="en-US"/>
              </w:rPr>
            </w:pPr>
            <w:r w:rsidRPr="00376EDB">
              <w:rPr>
                <w:rFonts w:eastAsia="Calibri" w:cstheme="minorHAnsi"/>
                <w:b/>
                <w:sz w:val="20"/>
                <w:szCs w:val="20"/>
                <w:lang w:val="en-US" w:eastAsia="en-US"/>
              </w:rPr>
              <w:lastRenderedPageBreak/>
              <w:t xml:space="preserve">Usage order of priority </w:t>
            </w:r>
          </w:p>
        </w:tc>
        <w:tc>
          <w:tcPr>
            <w:tcW w:w="3969" w:type="dxa"/>
          </w:tcPr>
          <w:p w14:paraId="38899968" w14:textId="77777777" w:rsidR="00376EDB" w:rsidRPr="00376EDB" w:rsidRDefault="00376EDB" w:rsidP="00376EDB">
            <w:pPr>
              <w:spacing w:before="0" w:after="0"/>
              <w:ind w:left="0"/>
              <w:jc w:val="left"/>
              <w:rPr>
                <w:rFonts w:eastAsia="Calibri" w:cstheme="minorHAnsi"/>
                <w:color w:val="00B0F0"/>
                <w:sz w:val="20"/>
                <w:szCs w:val="20"/>
                <w:lang w:val="en-US" w:eastAsia="en-US"/>
              </w:rPr>
            </w:pPr>
            <w:r w:rsidRPr="00376EDB">
              <w:rPr>
                <w:rFonts w:eastAsia="Calibri" w:cstheme="minorHAnsi"/>
                <w:color w:val="00B0F0"/>
                <w:sz w:val="20"/>
                <w:szCs w:val="20"/>
                <w:lang w:val="en-US" w:eastAsia="en-US"/>
              </w:rPr>
              <w:t xml:space="preserve">Satisfying essential human needs is the priority. (Article 9 of the Water Bill) </w:t>
            </w:r>
          </w:p>
          <w:p w14:paraId="11CEF3FD" w14:textId="77777777" w:rsidR="00376EDB" w:rsidRPr="00376EDB" w:rsidRDefault="00376EDB" w:rsidP="00376EDB">
            <w:pPr>
              <w:spacing w:before="0" w:after="0"/>
              <w:ind w:left="0"/>
              <w:jc w:val="left"/>
              <w:rPr>
                <w:rFonts w:eastAsia="Calibri" w:cstheme="minorHAnsi"/>
                <w:sz w:val="20"/>
                <w:szCs w:val="20"/>
                <w:lang w:val="en-US" w:eastAsia="en-US"/>
              </w:rPr>
            </w:pPr>
          </w:p>
        </w:tc>
        <w:tc>
          <w:tcPr>
            <w:tcW w:w="3969" w:type="dxa"/>
          </w:tcPr>
          <w:p w14:paraId="4B72F625" w14:textId="77777777" w:rsidR="00376EDB" w:rsidRPr="00376EDB" w:rsidRDefault="00376EDB" w:rsidP="00376EDB">
            <w:pPr>
              <w:spacing w:before="0" w:after="0"/>
              <w:ind w:left="0"/>
              <w:jc w:val="left"/>
              <w:rPr>
                <w:rFonts w:eastAsia="Calibri" w:cstheme="minorHAnsi"/>
                <w:sz w:val="20"/>
                <w:szCs w:val="20"/>
                <w:lang w:val="en-US" w:eastAsia="en-US"/>
              </w:rPr>
            </w:pPr>
          </w:p>
        </w:tc>
        <w:tc>
          <w:tcPr>
            <w:tcW w:w="3969" w:type="dxa"/>
          </w:tcPr>
          <w:p w14:paraId="1459BCFD"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Priority is given to supplying drinking water. Based on local demand, other priorities are listed below: </w:t>
            </w:r>
          </w:p>
          <w:p w14:paraId="51B3FDB1"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Livestock</w:t>
            </w:r>
          </w:p>
          <w:p w14:paraId="01184998"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Agriculture</w:t>
            </w:r>
          </w:p>
          <w:p w14:paraId="1BCBFAFA"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Forestry</w:t>
            </w:r>
          </w:p>
          <w:p w14:paraId="7B68097B"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Fish farming</w:t>
            </w:r>
          </w:p>
          <w:p w14:paraId="6140B605"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Continental fishing</w:t>
            </w:r>
          </w:p>
          <w:p w14:paraId="0A93C97E"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Reforestation</w:t>
            </w:r>
          </w:p>
          <w:p w14:paraId="62A59AEC"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Industry and mining</w:t>
            </w:r>
          </w:p>
          <w:p w14:paraId="063539C3" w14:textId="294ED6F4"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(Article 5 of the Water Code) </w:t>
            </w:r>
          </w:p>
          <w:p w14:paraId="42F5A224" w14:textId="77777777" w:rsidR="00376EDB" w:rsidRPr="00376EDB" w:rsidRDefault="00376EDB" w:rsidP="00376EDB">
            <w:pPr>
              <w:spacing w:before="0" w:after="0"/>
              <w:ind w:left="0"/>
              <w:jc w:val="left"/>
              <w:rPr>
                <w:rFonts w:eastAsia="Calibri" w:cstheme="minorHAnsi"/>
                <w:sz w:val="20"/>
                <w:szCs w:val="20"/>
                <w:lang w:val="en-US" w:eastAsia="en-US"/>
              </w:rPr>
            </w:pPr>
          </w:p>
        </w:tc>
        <w:tc>
          <w:tcPr>
            <w:tcW w:w="3969" w:type="dxa"/>
          </w:tcPr>
          <w:p w14:paraId="645A10AC"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Priority is given to supplying drinking water. </w:t>
            </w:r>
          </w:p>
          <w:p w14:paraId="6E3E8F44"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This is followed by livestock, agriculture, forestry, fish farming and reforestation projects, followed by the needs of industrial and agro-industrial complexes. </w:t>
            </w:r>
          </w:p>
          <w:p w14:paraId="710B1C69" w14:textId="77777777"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en-US"/>
              </w:rPr>
            </w:pPr>
          </w:p>
          <w:p w14:paraId="524DD9F6" w14:textId="50990989"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fr-FR"/>
              </w:rPr>
            </w:pPr>
            <w:r w:rsidRPr="00376EDB">
              <w:rPr>
                <w:rFonts w:eastAsia="Calibri" w:cstheme="minorHAnsi"/>
                <w:sz w:val="20"/>
                <w:szCs w:val="20"/>
                <w:lang w:val="en-US" w:eastAsia="fr-FR"/>
              </w:rPr>
              <w:t>River navigation, hydroelectric energy production, mining companies and the tourism industry are satisfied based on their economic priority. (Articles 75 and 76 of the Water Code)</w:t>
            </w:r>
          </w:p>
          <w:p w14:paraId="5DE4F389" w14:textId="77777777" w:rsidR="00376EDB" w:rsidRDefault="00376EDB" w:rsidP="00376EDB">
            <w:pPr>
              <w:autoSpaceDE w:val="0"/>
              <w:autoSpaceDN w:val="0"/>
              <w:adjustRightInd w:val="0"/>
              <w:spacing w:before="0" w:after="0"/>
              <w:ind w:left="0"/>
              <w:jc w:val="left"/>
              <w:rPr>
                <w:rFonts w:eastAsia="Calibri" w:cstheme="minorHAnsi"/>
                <w:sz w:val="20"/>
                <w:szCs w:val="20"/>
                <w:lang w:val="en-US" w:eastAsia="fr-FR"/>
              </w:rPr>
            </w:pPr>
          </w:p>
          <w:p w14:paraId="0FAF88EA" w14:textId="40176E08" w:rsidR="00656FE2" w:rsidRPr="00376EDB" w:rsidRDefault="00656FE2" w:rsidP="00376EDB">
            <w:pPr>
              <w:autoSpaceDE w:val="0"/>
              <w:autoSpaceDN w:val="0"/>
              <w:adjustRightInd w:val="0"/>
              <w:spacing w:before="0" w:after="0"/>
              <w:ind w:left="0"/>
              <w:jc w:val="left"/>
              <w:rPr>
                <w:rFonts w:eastAsia="Calibri" w:cstheme="minorHAnsi"/>
                <w:sz w:val="20"/>
                <w:szCs w:val="20"/>
                <w:lang w:val="en-US" w:eastAsia="fr-FR"/>
              </w:rPr>
            </w:pPr>
          </w:p>
        </w:tc>
      </w:tr>
      <w:tr w:rsidR="00306C74" w:rsidRPr="00376EDB" w14:paraId="5512FA7C" w14:textId="77777777" w:rsidTr="00BC0273">
        <w:tc>
          <w:tcPr>
            <w:tcW w:w="2034" w:type="dxa"/>
          </w:tcPr>
          <w:p w14:paraId="719D904C" w14:textId="77777777" w:rsidR="00376EDB" w:rsidRPr="00376EDB" w:rsidRDefault="00376EDB" w:rsidP="00376EDB">
            <w:pPr>
              <w:spacing w:before="0" w:after="0"/>
              <w:ind w:left="0"/>
              <w:jc w:val="left"/>
              <w:rPr>
                <w:rFonts w:eastAsia="Calibri" w:cstheme="minorHAnsi"/>
                <w:b/>
                <w:sz w:val="20"/>
                <w:szCs w:val="20"/>
                <w:lang w:val="en-US" w:eastAsia="en-US"/>
              </w:rPr>
            </w:pPr>
            <w:r w:rsidRPr="00376EDB">
              <w:rPr>
                <w:rFonts w:eastAsia="Calibri" w:cstheme="minorHAnsi"/>
                <w:b/>
                <w:sz w:val="20"/>
                <w:szCs w:val="20"/>
                <w:lang w:val="en-US" w:eastAsia="en-US"/>
              </w:rPr>
              <w:lastRenderedPageBreak/>
              <w:t xml:space="preserve">Water quality protection </w:t>
            </w:r>
          </w:p>
        </w:tc>
        <w:tc>
          <w:tcPr>
            <w:tcW w:w="3969" w:type="dxa"/>
          </w:tcPr>
          <w:p w14:paraId="44B597B7" w14:textId="08044E11" w:rsidR="00376EDB" w:rsidRPr="00376EDB" w:rsidRDefault="00376EDB" w:rsidP="00376EDB">
            <w:pPr>
              <w:tabs>
                <w:tab w:val="left" w:pos="-720"/>
              </w:tabs>
              <w:suppressAutoHyphens/>
              <w:spacing w:before="0" w:after="0"/>
              <w:ind w:left="0"/>
              <w:jc w:val="left"/>
              <w:rPr>
                <w:rFonts w:eastAsia="Calibri" w:cstheme="minorHAnsi"/>
                <w:spacing w:val="-3"/>
                <w:sz w:val="20"/>
                <w:szCs w:val="20"/>
                <w:lang w:val="en-US" w:eastAsia="en-US"/>
              </w:rPr>
            </w:pPr>
            <w:r w:rsidRPr="00376EDB">
              <w:rPr>
                <w:rFonts w:eastAsia="Calibri" w:cstheme="minorHAnsi"/>
                <w:spacing w:val="-3"/>
                <w:sz w:val="20"/>
                <w:szCs w:val="20"/>
                <w:lang w:val="en-US" w:eastAsia="en-US"/>
              </w:rPr>
              <w:t xml:space="preserve">The National Environment Agency establishes water quality criteria and measures. The Agency sets water quality standards, considering various uses (drinking water, industrial, agriculture, fishing, nature and leisure). (Articles </w:t>
            </w:r>
            <w:r w:rsidRPr="00376EDB">
              <w:rPr>
                <w:rFonts w:eastAsia="Calibri" w:cstheme="minorHAnsi"/>
                <w:sz w:val="20"/>
                <w:szCs w:val="20"/>
                <w:lang w:val="en-US" w:eastAsia="en-US"/>
              </w:rPr>
              <w:t>28§1b and §2b of the</w:t>
            </w:r>
            <w:r w:rsidRPr="00376EDB">
              <w:rPr>
                <w:rFonts w:eastAsia="Calibri" w:cstheme="minorHAnsi"/>
                <w:spacing w:val="-3"/>
                <w:sz w:val="20"/>
                <w:szCs w:val="20"/>
                <w:lang w:val="en-US" w:eastAsia="en-US"/>
              </w:rPr>
              <w:t xml:space="preserve"> National Environmental Management </w:t>
            </w:r>
            <w:r w:rsidR="00C518DD">
              <w:rPr>
                <w:rFonts w:eastAsia="Calibri" w:cstheme="minorHAnsi"/>
                <w:spacing w:val="-3"/>
                <w:sz w:val="20"/>
                <w:szCs w:val="20"/>
                <w:lang w:val="en-US" w:eastAsia="en-US"/>
              </w:rPr>
              <w:t>Act 1994</w:t>
            </w:r>
            <w:r w:rsidRPr="00376EDB">
              <w:rPr>
                <w:rFonts w:eastAsia="Calibri" w:cstheme="minorHAnsi"/>
                <w:spacing w:val="-3"/>
                <w:sz w:val="20"/>
                <w:szCs w:val="20"/>
                <w:lang w:val="en-US" w:eastAsia="en-US"/>
              </w:rPr>
              <w:t xml:space="preserve">) </w:t>
            </w:r>
          </w:p>
          <w:p w14:paraId="058A14BC" w14:textId="77777777" w:rsidR="00376EDB" w:rsidRPr="00376EDB" w:rsidRDefault="00376EDB" w:rsidP="00376EDB">
            <w:pPr>
              <w:spacing w:before="100" w:beforeAutospacing="1" w:after="100" w:afterAutospacing="1"/>
              <w:ind w:left="0"/>
              <w:jc w:val="left"/>
              <w:rPr>
                <w:rFonts w:eastAsia="Times New Roman" w:cstheme="minorHAnsi"/>
                <w:sz w:val="20"/>
                <w:szCs w:val="20"/>
                <w:lang w:val="en-US" w:eastAsia="fr-FR"/>
              </w:rPr>
            </w:pPr>
            <w:r w:rsidRPr="00376EDB">
              <w:rPr>
                <w:rFonts w:eastAsia="Times New Roman" w:cstheme="minorHAnsi"/>
                <w:sz w:val="20"/>
                <w:szCs w:val="20"/>
                <w:lang w:val="en-US" w:eastAsia="fr-FR"/>
              </w:rPr>
              <w:t xml:space="preserve">Discharging dangerous substances into water is prohibited, except when permitted by regulations of the National Environmental Management Council. (Article 38§1 of the National Environmental Management Law) </w:t>
            </w:r>
          </w:p>
          <w:p w14:paraId="1D4A2E31" w14:textId="77777777" w:rsidR="00376EDB" w:rsidRPr="00376EDB" w:rsidRDefault="00376EDB" w:rsidP="00376EDB">
            <w:pPr>
              <w:tabs>
                <w:tab w:val="left" w:pos="-720"/>
              </w:tabs>
              <w:suppressAutoHyphens/>
              <w:spacing w:before="0" w:after="0"/>
              <w:ind w:left="0"/>
              <w:jc w:val="left"/>
              <w:rPr>
                <w:rFonts w:eastAsia="Calibri" w:cstheme="minorHAnsi"/>
                <w:color w:val="00B0F0"/>
                <w:spacing w:val="-3"/>
                <w:sz w:val="20"/>
                <w:szCs w:val="20"/>
                <w:lang w:val="en-US" w:eastAsia="en-US"/>
              </w:rPr>
            </w:pPr>
            <w:r w:rsidRPr="00376EDB">
              <w:rPr>
                <w:rFonts w:eastAsia="Calibri" w:cstheme="minorHAnsi"/>
                <w:color w:val="00B0F0"/>
                <w:spacing w:val="-3"/>
                <w:sz w:val="20"/>
                <w:szCs w:val="20"/>
                <w:lang w:val="en-US" w:eastAsia="en-US"/>
              </w:rPr>
              <w:t xml:space="preserve">Authorization is required before discharging sewage or other substances (Article 8 of the Water Bill) </w:t>
            </w:r>
          </w:p>
          <w:p w14:paraId="41DAC2A0" w14:textId="77777777" w:rsidR="00376EDB" w:rsidRPr="00376EDB" w:rsidRDefault="00376EDB" w:rsidP="00376EDB">
            <w:pPr>
              <w:tabs>
                <w:tab w:val="left" w:pos="-720"/>
              </w:tabs>
              <w:suppressAutoHyphens/>
              <w:spacing w:before="0" w:after="0"/>
              <w:ind w:left="0"/>
              <w:jc w:val="left"/>
              <w:rPr>
                <w:rFonts w:eastAsia="Calibri" w:cstheme="minorHAnsi"/>
                <w:color w:val="00B0F0"/>
                <w:spacing w:val="-3"/>
                <w:sz w:val="20"/>
                <w:szCs w:val="20"/>
                <w:lang w:val="en-US" w:eastAsia="en-US"/>
              </w:rPr>
            </w:pPr>
          </w:p>
          <w:p w14:paraId="00695024" w14:textId="77777777" w:rsidR="00376EDB" w:rsidRPr="00376EDB" w:rsidRDefault="00376EDB" w:rsidP="00376EDB">
            <w:pPr>
              <w:tabs>
                <w:tab w:val="left" w:pos="-720"/>
              </w:tabs>
              <w:suppressAutoHyphens/>
              <w:spacing w:before="0" w:after="0"/>
              <w:ind w:left="0"/>
              <w:jc w:val="left"/>
              <w:rPr>
                <w:rFonts w:eastAsia="Calibri" w:cstheme="minorHAnsi"/>
                <w:color w:val="00B0F0"/>
                <w:sz w:val="20"/>
                <w:szCs w:val="20"/>
                <w:lang w:val="en-US" w:eastAsia="en-US"/>
              </w:rPr>
            </w:pPr>
            <w:r w:rsidRPr="00376EDB">
              <w:rPr>
                <w:rFonts w:eastAsia="Calibri" w:cstheme="minorHAnsi"/>
                <w:color w:val="00B0F0"/>
                <w:sz w:val="20"/>
                <w:szCs w:val="20"/>
                <w:lang w:val="en-US" w:eastAsia="en-US"/>
              </w:rPr>
              <w:t>The responsible Ministry will ensure coordination, development, monitoring and implementation of all water standards, including drinking water quality, and standards on discharged effluents. The Ministry ensures the protection of recharge zones. Sea-water intrusion in aquifers as well as in the freshwater-saltwater interface of the Gambia River will be monitored. (Article 10 of the Water Bill)</w:t>
            </w:r>
          </w:p>
          <w:p w14:paraId="63342AA6" w14:textId="77777777" w:rsidR="00376EDB" w:rsidRPr="00376EDB" w:rsidRDefault="00376EDB" w:rsidP="00376EDB">
            <w:pPr>
              <w:tabs>
                <w:tab w:val="left" w:pos="-720"/>
              </w:tabs>
              <w:suppressAutoHyphens/>
              <w:spacing w:before="0" w:after="0"/>
              <w:ind w:left="0"/>
              <w:jc w:val="left"/>
              <w:rPr>
                <w:rFonts w:eastAsia="Calibri" w:cstheme="minorHAnsi"/>
                <w:color w:val="00B0F0"/>
                <w:sz w:val="20"/>
                <w:szCs w:val="20"/>
                <w:lang w:val="en-US" w:eastAsia="en-US"/>
              </w:rPr>
            </w:pPr>
          </w:p>
          <w:p w14:paraId="63551DA3" w14:textId="77777777" w:rsidR="00376EDB" w:rsidRPr="00376EDB" w:rsidRDefault="00376EDB" w:rsidP="00376EDB">
            <w:pPr>
              <w:tabs>
                <w:tab w:val="left" w:pos="-720"/>
              </w:tabs>
              <w:suppressAutoHyphens/>
              <w:spacing w:before="0" w:after="0"/>
              <w:ind w:left="0"/>
              <w:jc w:val="left"/>
              <w:rPr>
                <w:rFonts w:eastAsia="Calibri" w:cstheme="minorHAnsi"/>
                <w:color w:val="000000"/>
                <w:spacing w:val="-3"/>
                <w:sz w:val="20"/>
                <w:szCs w:val="20"/>
                <w:lang w:val="en-US" w:eastAsia="en-US"/>
              </w:rPr>
            </w:pPr>
          </w:p>
        </w:tc>
        <w:tc>
          <w:tcPr>
            <w:tcW w:w="3969" w:type="dxa"/>
          </w:tcPr>
          <w:p w14:paraId="535EDDB1"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Polluting superficial or groundwater with waste is prohibited. </w:t>
            </w:r>
          </w:p>
          <w:p w14:paraId="796BA338" w14:textId="77777777" w:rsidR="00376EDB" w:rsidRPr="00376EDB" w:rsidRDefault="00376EDB" w:rsidP="00376EDB">
            <w:pPr>
              <w:spacing w:before="0" w:after="0"/>
              <w:ind w:left="0"/>
              <w:jc w:val="left"/>
              <w:rPr>
                <w:rFonts w:eastAsia="Calibri" w:cstheme="minorHAnsi"/>
                <w:sz w:val="20"/>
                <w:szCs w:val="20"/>
                <w:lang w:val="en-US" w:eastAsia="en-US"/>
              </w:rPr>
            </w:pPr>
          </w:p>
          <w:p w14:paraId="316185F8" w14:textId="1A0F9DC5"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The Ministries of Water and Health issue a joint decision on quantitative and qualitative limits, on the basis of which waste is subject to authorization. (Article 33 of the Water Code)  </w:t>
            </w:r>
          </w:p>
          <w:p w14:paraId="055D40DB" w14:textId="77777777"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en-US"/>
              </w:rPr>
            </w:pPr>
          </w:p>
          <w:p w14:paraId="658DC927" w14:textId="64244F9A"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These two Ministries establish the drinking water parameters and monitoring methods. (Article 34 of the Water Code) </w:t>
            </w:r>
          </w:p>
          <w:p w14:paraId="0B6AD4D5" w14:textId="77777777"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en-US"/>
              </w:rPr>
            </w:pPr>
          </w:p>
        </w:tc>
        <w:tc>
          <w:tcPr>
            <w:tcW w:w="3969" w:type="dxa"/>
          </w:tcPr>
          <w:p w14:paraId="1C73A5EE"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In the case of drought, accidental pollution or flooding, the Ministry of Water can limit or suspend water use. </w:t>
            </w:r>
          </w:p>
          <w:p w14:paraId="1BB157EE" w14:textId="600EBA42"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In the case of a quantitative or qualitative threat to water resources, strategic safeguard zones may be established. (Article 32 of the Water Code)</w:t>
            </w:r>
          </w:p>
          <w:p w14:paraId="7D870F56" w14:textId="77777777" w:rsidR="00376EDB" w:rsidRPr="00376EDB" w:rsidRDefault="00376EDB" w:rsidP="00376EDB">
            <w:pPr>
              <w:spacing w:before="0" w:after="0"/>
              <w:ind w:left="0"/>
              <w:jc w:val="left"/>
              <w:rPr>
                <w:rFonts w:eastAsia="Calibri" w:cstheme="minorHAnsi"/>
                <w:sz w:val="20"/>
                <w:szCs w:val="20"/>
                <w:lang w:val="en-US" w:eastAsia="en-US"/>
              </w:rPr>
            </w:pPr>
          </w:p>
          <w:p w14:paraId="41645A31" w14:textId="300C64B9"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Methods are established by decree (Article 33 of the Water Code) </w:t>
            </w:r>
          </w:p>
          <w:p w14:paraId="41E4DEB2" w14:textId="77777777" w:rsidR="00376EDB" w:rsidRPr="00376EDB" w:rsidRDefault="00376EDB" w:rsidP="00376EDB">
            <w:pPr>
              <w:spacing w:before="0" w:after="0"/>
              <w:ind w:left="0"/>
              <w:jc w:val="left"/>
              <w:rPr>
                <w:rFonts w:eastAsia="Calibri" w:cstheme="minorHAnsi"/>
                <w:sz w:val="20"/>
                <w:szCs w:val="20"/>
                <w:lang w:val="en-US" w:eastAsia="en-US"/>
              </w:rPr>
            </w:pPr>
          </w:p>
          <w:p w14:paraId="044024CA" w14:textId="6680D284"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Any discharge into groundwater or surface water of one or more substances that may have a harmful effect on health and the environment is punishable with imprisonment and/or a fine. (Article 71 of the Water Code) </w:t>
            </w:r>
          </w:p>
          <w:p w14:paraId="2BD00FDB" w14:textId="77777777" w:rsidR="00376EDB" w:rsidRPr="00376EDB" w:rsidRDefault="00376EDB" w:rsidP="00376EDB">
            <w:pPr>
              <w:tabs>
                <w:tab w:val="left" w:pos="-720"/>
              </w:tabs>
              <w:suppressAutoHyphens/>
              <w:spacing w:before="0" w:after="0"/>
              <w:ind w:left="0"/>
              <w:jc w:val="left"/>
              <w:rPr>
                <w:rFonts w:eastAsia="Calibri" w:cstheme="minorHAnsi"/>
                <w:color w:val="000000"/>
                <w:spacing w:val="-3"/>
                <w:sz w:val="20"/>
                <w:szCs w:val="20"/>
                <w:lang w:val="en-US" w:eastAsia="en-US"/>
              </w:rPr>
            </w:pPr>
          </w:p>
          <w:p w14:paraId="67FD206B" w14:textId="77777777" w:rsidR="00376EDB" w:rsidRPr="00376EDB" w:rsidRDefault="00376EDB" w:rsidP="00376EDB">
            <w:pPr>
              <w:spacing w:before="0" w:after="0"/>
              <w:ind w:left="0"/>
              <w:jc w:val="left"/>
              <w:rPr>
                <w:rFonts w:eastAsia="Calibri" w:cstheme="minorHAnsi"/>
                <w:color w:val="000000"/>
                <w:spacing w:val="-3"/>
                <w:sz w:val="20"/>
                <w:szCs w:val="20"/>
                <w:lang w:val="en-US" w:eastAsia="en-US"/>
              </w:rPr>
            </w:pPr>
          </w:p>
        </w:tc>
        <w:tc>
          <w:tcPr>
            <w:tcW w:w="3969" w:type="dxa"/>
          </w:tcPr>
          <w:p w14:paraId="74D19D3B" w14:textId="77777777"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fr-FR"/>
              </w:rPr>
            </w:pPr>
            <w:r w:rsidRPr="00376EDB">
              <w:rPr>
                <w:rFonts w:eastAsia="Calibri" w:cstheme="minorHAnsi"/>
                <w:sz w:val="20"/>
                <w:szCs w:val="20"/>
                <w:lang w:val="en-US" w:eastAsia="fr-FR"/>
              </w:rPr>
              <w:t xml:space="preserve">Authorization is required for any overflow, effluent, waste or direct or indirect alluvial into a groundwater source that is likely to modify physical features, including thermal and radio-atomic, chemical, biological or bacteriological features. </w:t>
            </w:r>
          </w:p>
          <w:p w14:paraId="2889E402" w14:textId="7718EC77"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fr-FR"/>
              </w:rPr>
            </w:pPr>
            <w:r w:rsidRPr="00376EDB">
              <w:rPr>
                <w:rFonts w:eastAsia="Calibri" w:cstheme="minorHAnsi"/>
                <w:sz w:val="20"/>
                <w:szCs w:val="20"/>
                <w:lang w:val="en-US" w:eastAsia="fr-FR"/>
              </w:rPr>
              <w:t>(Article 49 of the Water Code)</w:t>
            </w:r>
          </w:p>
          <w:p w14:paraId="4CFCF911" w14:textId="77777777"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 </w:t>
            </w:r>
          </w:p>
          <w:p w14:paraId="1FEBE0F0" w14:textId="12347B42"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Using individual wells for human water supply is only authorized when all precautions have been taken to protect these wells from contamination due to proximity to latrines, septic tanks, manure stores, waste, garbage and cemeteries. Water in these wells must always comply with qualities required by regulation and standards set by the Ministry of Health. (Article 55 of the Water Code)</w:t>
            </w:r>
          </w:p>
          <w:p w14:paraId="37210FE9" w14:textId="0269475B" w:rsidR="00376EDB" w:rsidRPr="00376EDB" w:rsidRDefault="00376EDB" w:rsidP="00376EDB">
            <w:pPr>
              <w:spacing w:before="100" w:beforeAutospacing="1" w:after="100" w:afterAutospacing="1"/>
              <w:ind w:left="0"/>
              <w:jc w:val="left"/>
              <w:rPr>
                <w:rFonts w:eastAsia="Times New Roman" w:cstheme="minorHAnsi"/>
                <w:sz w:val="20"/>
                <w:szCs w:val="20"/>
                <w:lang w:val="en-US" w:eastAsia="fr-FR"/>
              </w:rPr>
            </w:pPr>
            <w:r w:rsidRPr="00376EDB">
              <w:rPr>
                <w:rFonts w:eastAsia="Times New Roman" w:cstheme="minorHAnsi"/>
                <w:sz w:val="20"/>
                <w:szCs w:val="20"/>
                <w:lang w:val="en-US" w:eastAsia="fr-FR"/>
              </w:rPr>
              <w:t>Measures aimed at preventing water pollution are determined via joint decree by the Ministries of Water and Sanitation and Public Health and the Environment. (Article 50 of the Water Code)</w:t>
            </w:r>
          </w:p>
          <w:p w14:paraId="0A6C2461" w14:textId="1BE32043" w:rsidR="00376EDB" w:rsidRPr="00376EDB" w:rsidRDefault="00376EDB" w:rsidP="00376EDB">
            <w:pPr>
              <w:spacing w:before="100" w:beforeAutospacing="1" w:after="100" w:afterAutospacing="1"/>
              <w:ind w:left="0"/>
              <w:jc w:val="left"/>
              <w:rPr>
                <w:rFonts w:eastAsia="Times New Roman" w:cstheme="minorHAnsi"/>
                <w:sz w:val="20"/>
                <w:szCs w:val="20"/>
                <w:lang w:val="en-US" w:eastAsia="fr-FR"/>
              </w:rPr>
            </w:pPr>
            <w:r w:rsidRPr="00376EDB">
              <w:rPr>
                <w:rFonts w:eastAsia="Times New Roman" w:cstheme="minorHAnsi"/>
                <w:sz w:val="20"/>
                <w:szCs w:val="20"/>
                <w:lang w:val="en-US" w:eastAsia="fr-FR"/>
              </w:rPr>
              <w:t>Any discharge, spill, store, jet, landfill and direct or indirect immersion of domestic or industrial liquid waste into natural environments shall be subject to decontamination pursuant to legal texts in force. (Article L3 of the Environmental Code)</w:t>
            </w:r>
          </w:p>
          <w:p w14:paraId="71BC62B2" w14:textId="735978A4" w:rsidR="00376EDB" w:rsidRPr="00376EDB" w:rsidRDefault="00376EDB" w:rsidP="00376EDB">
            <w:pPr>
              <w:spacing w:before="100" w:beforeAutospacing="1" w:after="100" w:afterAutospacing="1"/>
              <w:ind w:left="0"/>
              <w:jc w:val="left"/>
              <w:rPr>
                <w:rFonts w:eastAsia="Times New Roman" w:cstheme="minorHAnsi"/>
                <w:sz w:val="20"/>
                <w:szCs w:val="20"/>
                <w:lang w:val="en-US" w:eastAsia="fr-FR"/>
              </w:rPr>
            </w:pPr>
            <w:r w:rsidRPr="00376EDB">
              <w:rPr>
                <w:rFonts w:eastAsia="Times New Roman" w:cstheme="minorHAnsi"/>
                <w:sz w:val="20"/>
                <w:szCs w:val="20"/>
                <w:lang w:val="en-US" w:eastAsia="fr-FR"/>
              </w:rPr>
              <w:t xml:space="preserve">The discharge of unfiltered domestic effluents, excrement and sludge into gutters, open-air rainwater drains or closed storm water pipes, or onto the surface of natural or developed soil is prohibited throughout national territory. (Article L13 of the Environmental Code) </w:t>
            </w:r>
          </w:p>
          <w:p w14:paraId="63232F1D" w14:textId="4A76154D" w:rsidR="00376EDB" w:rsidRPr="00376EDB" w:rsidRDefault="00376EDB" w:rsidP="00376EDB">
            <w:pPr>
              <w:spacing w:before="0" w:after="0"/>
              <w:ind w:left="0"/>
              <w:jc w:val="left"/>
              <w:rPr>
                <w:rFonts w:eastAsia="Times New Roman" w:cstheme="minorHAnsi"/>
                <w:sz w:val="20"/>
                <w:szCs w:val="20"/>
                <w:lang w:val="en-US" w:eastAsia="fr-FR"/>
              </w:rPr>
            </w:pPr>
            <w:r w:rsidRPr="00376EDB">
              <w:rPr>
                <w:rFonts w:eastAsia="Times New Roman" w:cstheme="minorHAnsi"/>
                <w:sz w:val="20"/>
                <w:szCs w:val="20"/>
                <w:lang w:val="en-US" w:eastAsia="fr-FR"/>
              </w:rPr>
              <w:t xml:space="preserve">No authorization is granted for the discharge of domestic sewage via infiltration, percolation or absorption if the effluents emerge less than 35 metres from a well or spring, or less than 15 metres from a surface water reserve or watercourse where the low flow rate is less than five cubic metres/second. (Article L13 of the Environmental Code) </w:t>
            </w:r>
          </w:p>
          <w:p w14:paraId="57D34D77" w14:textId="77777777" w:rsidR="00376EDB" w:rsidRPr="00376EDB" w:rsidRDefault="00376EDB" w:rsidP="00376EDB">
            <w:pPr>
              <w:spacing w:before="0" w:after="0"/>
              <w:ind w:left="0"/>
              <w:jc w:val="left"/>
              <w:rPr>
                <w:rFonts w:eastAsia="Times New Roman" w:cstheme="minorHAnsi"/>
                <w:sz w:val="20"/>
                <w:szCs w:val="20"/>
                <w:lang w:val="en-US" w:eastAsia="fr-FR"/>
              </w:rPr>
            </w:pPr>
          </w:p>
          <w:p w14:paraId="604FB794" w14:textId="62A65D93" w:rsidR="00376EDB" w:rsidRPr="00376EDB" w:rsidRDefault="00376EDB" w:rsidP="00376EDB">
            <w:pPr>
              <w:spacing w:before="0" w:after="0"/>
              <w:ind w:left="0"/>
              <w:jc w:val="left"/>
              <w:rPr>
                <w:rFonts w:eastAsia="Times New Roman" w:cstheme="minorHAnsi"/>
                <w:sz w:val="20"/>
                <w:szCs w:val="20"/>
                <w:lang w:val="en-US" w:eastAsia="fr-FR"/>
              </w:rPr>
            </w:pPr>
            <w:r w:rsidRPr="00376EDB">
              <w:rPr>
                <w:rFonts w:eastAsia="Times New Roman" w:cstheme="minorHAnsi"/>
                <w:sz w:val="20"/>
                <w:szCs w:val="20"/>
                <w:lang w:val="en-US" w:eastAsia="fr-FR"/>
              </w:rPr>
              <w:t xml:space="preserve">Any classified facility must include a file describing its activities, the purification system it plans to use and a commitment to follow decontamination standards set by various codes and their implementing legislation in any application for building authorization. (Article L3 of the Environmental Code) </w:t>
            </w:r>
          </w:p>
          <w:p w14:paraId="6D429170" w14:textId="77777777" w:rsidR="00376EDB" w:rsidRPr="00376EDB" w:rsidRDefault="00376EDB" w:rsidP="00376EDB">
            <w:pPr>
              <w:spacing w:before="0" w:after="0"/>
              <w:ind w:left="0"/>
              <w:jc w:val="left"/>
              <w:rPr>
                <w:rFonts w:eastAsia="Times New Roman" w:cstheme="minorHAnsi"/>
                <w:sz w:val="20"/>
                <w:szCs w:val="20"/>
                <w:lang w:val="en-US" w:eastAsia="fr-FR"/>
              </w:rPr>
            </w:pPr>
            <w:r w:rsidRPr="00376EDB">
              <w:rPr>
                <w:rFonts w:eastAsia="Times New Roman" w:cstheme="minorHAnsi"/>
                <w:sz w:val="20"/>
                <w:szCs w:val="20"/>
                <w:lang w:val="en-US" w:eastAsia="fr-FR"/>
              </w:rPr>
              <w:t xml:space="preserve"> </w:t>
            </w:r>
          </w:p>
          <w:p w14:paraId="2DD26C60" w14:textId="77777777" w:rsidR="00376EDB" w:rsidRPr="00376EDB" w:rsidRDefault="00376EDB" w:rsidP="00376EDB">
            <w:pPr>
              <w:spacing w:before="0" w:after="0"/>
              <w:ind w:left="0"/>
              <w:jc w:val="left"/>
              <w:rPr>
                <w:rFonts w:eastAsia="Times New Roman" w:cstheme="minorHAnsi"/>
                <w:sz w:val="20"/>
                <w:szCs w:val="20"/>
                <w:lang w:val="en-US" w:eastAsia="fr-FR"/>
              </w:rPr>
            </w:pPr>
          </w:p>
          <w:p w14:paraId="7C946DEC" w14:textId="2360C392" w:rsidR="00376EDB" w:rsidRPr="00376EDB" w:rsidRDefault="00376EDB" w:rsidP="00376EDB">
            <w:pPr>
              <w:spacing w:before="0" w:after="0"/>
              <w:ind w:left="0"/>
              <w:jc w:val="left"/>
              <w:rPr>
                <w:rFonts w:eastAsia="Times New Roman" w:cstheme="minorHAnsi"/>
                <w:sz w:val="20"/>
                <w:szCs w:val="20"/>
                <w:lang w:val="en-US" w:eastAsia="fr-FR"/>
              </w:rPr>
            </w:pPr>
            <w:r w:rsidRPr="00376EDB">
              <w:rPr>
                <w:rFonts w:eastAsia="Times New Roman" w:cstheme="minorHAnsi"/>
                <w:sz w:val="20"/>
                <w:szCs w:val="20"/>
                <w:lang w:val="en-US" w:eastAsia="fr-FR"/>
              </w:rPr>
              <w:t>Sludge from septic tanks may not be discharged, except in strict and well-defined conditions. (Article L79 of the Environmental Code)</w:t>
            </w:r>
          </w:p>
          <w:p w14:paraId="6549E8C6" w14:textId="77777777" w:rsidR="00376EDB" w:rsidRPr="00376EDB" w:rsidRDefault="00376EDB" w:rsidP="00376EDB">
            <w:pPr>
              <w:spacing w:before="0" w:after="0"/>
              <w:ind w:left="0"/>
              <w:jc w:val="left"/>
              <w:rPr>
                <w:rFonts w:eastAsia="Times New Roman" w:cstheme="minorHAnsi"/>
                <w:sz w:val="20"/>
                <w:szCs w:val="20"/>
                <w:lang w:val="en-US" w:eastAsia="fr-FR"/>
              </w:rPr>
            </w:pPr>
          </w:p>
          <w:p w14:paraId="5F73DF73" w14:textId="523B727B" w:rsidR="00376EDB" w:rsidRPr="00376EDB" w:rsidRDefault="00376EDB" w:rsidP="00376EDB">
            <w:pPr>
              <w:spacing w:before="0" w:after="0"/>
              <w:ind w:left="0"/>
              <w:jc w:val="left"/>
              <w:rPr>
                <w:rFonts w:eastAsia="Times New Roman" w:cstheme="minorHAnsi"/>
                <w:sz w:val="20"/>
                <w:szCs w:val="20"/>
                <w:lang w:val="en-US" w:eastAsia="fr-FR"/>
              </w:rPr>
            </w:pPr>
            <w:r w:rsidRPr="00376EDB">
              <w:rPr>
                <w:rFonts w:eastAsia="Times New Roman" w:cstheme="minorHAnsi"/>
                <w:sz w:val="20"/>
                <w:szCs w:val="20"/>
                <w:lang w:val="en-US" w:eastAsia="fr-FR"/>
              </w:rPr>
              <w:t>The Ministry of the Environment, in concert with other relevant ministries shall establish the list of substances that may not be discharged, or which are subject to authorization via decree, along with the physical criteria with which they must comply and other conditions. (Articles L61 and L62 of the Environmental Code)</w:t>
            </w:r>
          </w:p>
          <w:p w14:paraId="7B5031B7" w14:textId="77777777" w:rsidR="00376EDB" w:rsidRPr="00376EDB" w:rsidRDefault="00376EDB" w:rsidP="00376EDB">
            <w:pPr>
              <w:spacing w:before="0" w:after="0"/>
              <w:ind w:left="0"/>
              <w:jc w:val="left"/>
              <w:rPr>
                <w:rFonts w:eastAsia="Times New Roman" w:cstheme="minorHAnsi"/>
                <w:sz w:val="20"/>
                <w:szCs w:val="20"/>
                <w:lang w:val="en-US" w:eastAsia="fr-FR"/>
              </w:rPr>
            </w:pPr>
          </w:p>
          <w:p w14:paraId="4E902BBF" w14:textId="0B930853" w:rsidR="00376EDB" w:rsidRDefault="00376EDB" w:rsidP="00376EDB">
            <w:pPr>
              <w:spacing w:before="0" w:after="0"/>
              <w:ind w:left="0"/>
              <w:jc w:val="left"/>
              <w:rPr>
                <w:rFonts w:eastAsia="Times New Roman" w:cstheme="minorHAnsi"/>
                <w:sz w:val="20"/>
                <w:szCs w:val="20"/>
                <w:lang w:val="en-US" w:eastAsia="fr-FR"/>
              </w:rPr>
            </w:pPr>
          </w:p>
          <w:p w14:paraId="22B30CAE" w14:textId="77777777" w:rsidR="00437C37" w:rsidRPr="00376EDB" w:rsidRDefault="00437C37" w:rsidP="00376EDB">
            <w:pPr>
              <w:spacing w:before="0" w:after="0"/>
              <w:ind w:left="0"/>
              <w:jc w:val="left"/>
              <w:rPr>
                <w:rFonts w:eastAsia="Times New Roman" w:cstheme="minorHAnsi"/>
                <w:sz w:val="20"/>
                <w:szCs w:val="20"/>
                <w:lang w:val="en-US" w:eastAsia="fr-FR"/>
              </w:rPr>
            </w:pPr>
          </w:p>
          <w:p w14:paraId="0BEB1861" w14:textId="77777777"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en-US"/>
              </w:rPr>
            </w:pPr>
          </w:p>
        </w:tc>
      </w:tr>
      <w:tr w:rsidR="00306C74" w:rsidRPr="00376EDB" w14:paraId="3D4F230B" w14:textId="77777777" w:rsidTr="00BC0273">
        <w:tc>
          <w:tcPr>
            <w:tcW w:w="2034" w:type="dxa"/>
          </w:tcPr>
          <w:p w14:paraId="54203831" w14:textId="77777777" w:rsidR="00376EDB" w:rsidRPr="00376EDB" w:rsidRDefault="00376EDB" w:rsidP="00376EDB">
            <w:pPr>
              <w:spacing w:before="0" w:after="0"/>
              <w:ind w:left="0"/>
              <w:jc w:val="left"/>
              <w:rPr>
                <w:rFonts w:eastAsia="Calibri" w:cstheme="minorHAnsi"/>
                <w:b/>
                <w:sz w:val="20"/>
                <w:szCs w:val="20"/>
                <w:lang w:val="en-US" w:eastAsia="en-US"/>
              </w:rPr>
            </w:pPr>
            <w:r w:rsidRPr="00376EDB">
              <w:rPr>
                <w:rFonts w:eastAsia="Calibri" w:cstheme="minorHAnsi"/>
                <w:b/>
                <w:sz w:val="20"/>
                <w:szCs w:val="20"/>
                <w:lang w:val="en-US" w:eastAsia="en-US"/>
              </w:rPr>
              <w:t xml:space="preserve">Environmental impact study  </w:t>
            </w:r>
          </w:p>
        </w:tc>
        <w:tc>
          <w:tcPr>
            <w:tcW w:w="3969" w:type="dxa"/>
          </w:tcPr>
          <w:p w14:paraId="7318A523" w14:textId="77777777" w:rsidR="00376EDB" w:rsidRPr="00376EDB" w:rsidRDefault="00376EDB" w:rsidP="00376EDB">
            <w:pPr>
              <w:spacing w:before="100" w:beforeAutospacing="1" w:after="100" w:afterAutospacing="1"/>
              <w:ind w:left="0"/>
              <w:jc w:val="left"/>
              <w:rPr>
                <w:rFonts w:eastAsia="Times New Roman" w:cstheme="minorHAnsi"/>
                <w:sz w:val="20"/>
                <w:szCs w:val="20"/>
                <w:lang w:val="en-US" w:eastAsia="fr-FR"/>
              </w:rPr>
            </w:pPr>
            <w:r w:rsidRPr="00376EDB">
              <w:rPr>
                <w:rFonts w:eastAsia="Times New Roman" w:cstheme="minorHAnsi"/>
                <w:sz w:val="20"/>
                <w:szCs w:val="20"/>
                <w:lang w:val="en-US" w:eastAsia="fr-FR"/>
              </w:rPr>
              <w:t xml:space="preserve">In the case of projects in a category listed in annexes to the law, the National Environmental Agency may, following a case study, decide to send the project for an impact study. (Article 22§3 of the National Environmental Management Law) </w:t>
            </w:r>
          </w:p>
          <w:p w14:paraId="13841ACA" w14:textId="77777777" w:rsidR="00376EDB" w:rsidRPr="00376EDB" w:rsidRDefault="00376EDB" w:rsidP="00376EDB">
            <w:pPr>
              <w:spacing w:before="100" w:beforeAutospacing="1" w:after="100" w:afterAutospacing="1"/>
              <w:ind w:left="0"/>
              <w:jc w:val="left"/>
              <w:rPr>
                <w:rFonts w:eastAsia="Times New Roman" w:cstheme="minorHAnsi"/>
                <w:sz w:val="20"/>
                <w:szCs w:val="20"/>
                <w:lang w:val="en-US" w:eastAsia="fr-FR"/>
              </w:rPr>
            </w:pPr>
          </w:p>
          <w:p w14:paraId="4E048096" w14:textId="77777777" w:rsidR="00376EDB" w:rsidRPr="00376EDB" w:rsidRDefault="00376EDB" w:rsidP="00376EDB">
            <w:pPr>
              <w:spacing w:before="0" w:after="0"/>
              <w:ind w:left="0"/>
              <w:jc w:val="left"/>
              <w:rPr>
                <w:rFonts w:eastAsia="Calibri" w:cstheme="minorHAnsi"/>
                <w:sz w:val="20"/>
                <w:szCs w:val="20"/>
                <w:lang w:val="en-US" w:eastAsia="en-US"/>
              </w:rPr>
            </w:pPr>
          </w:p>
        </w:tc>
        <w:tc>
          <w:tcPr>
            <w:tcW w:w="3969" w:type="dxa"/>
          </w:tcPr>
          <w:p w14:paraId="1DC5E617" w14:textId="4DA3CC99"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An impact study is required prior to approval of projects that may impact water quality. (Article 33 of the Water Code) </w:t>
            </w:r>
          </w:p>
          <w:p w14:paraId="4C18D3E6" w14:textId="77777777" w:rsidR="00376EDB" w:rsidRPr="00376EDB" w:rsidRDefault="00376EDB" w:rsidP="00376EDB">
            <w:pPr>
              <w:autoSpaceDE w:val="0"/>
              <w:autoSpaceDN w:val="0"/>
              <w:adjustRightInd w:val="0"/>
              <w:spacing w:before="0" w:after="0"/>
              <w:ind w:left="0"/>
              <w:jc w:val="left"/>
              <w:rPr>
                <w:rFonts w:eastAsia="Calibri" w:cstheme="minorHAnsi"/>
                <w:sz w:val="20"/>
                <w:szCs w:val="20"/>
                <w:lang w:val="en-US" w:eastAsia="en-US"/>
              </w:rPr>
            </w:pPr>
          </w:p>
        </w:tc>
        <w:tc>
          <w:tcPr>
            <w:tcW w:w="3969" w:type="dxa"/>
          </w:tcPr>
          <w:p w14:paraId="6F860CB2" w14:textId="77777777" w:rsidR="00376EDB" w:rsidRPr="00376EDB" w:rsidRDefault="00376EDB" w:rsidP="00376EDB">
            <w:pPr>
              <w:spacing w:before="0" w:after="0"/>
              <w:ind w:left="0"/>
              <w:jc w:val="left"/>
              <w:rPr>
                <w:rFonts w:eastAsia="Calibri" w:cstheme="minorHAnsi"/>
                <w:sz w:val="20"/>
                <w:szCs w:val="20"/>
                <w:lang w:val="en-US" w:eastAsia="en-US"/>
              </w:rPr>
            </w:pPr>
          </w:p>
        </w:tc>
        <w:tc>
          <w:tcPr>
            <w:tcW w:w="3969" w:type="dxa"/>
          </w:tcPr>
          <w:p w14:paraId="04A20952" w14:textId="1FECE359" w:rsidR="00376EDB" w:rsidRPr="00376EDB" w:rsidRDefault="00376EDB" w:rsidP="00376EDB">
            <w:pPr>
              <w:spacing w:before="100" w:beforeAutospacing="1" w:after="100" w:afterAutospacing="1"/>
              <w:ind w:left="0"/>
              <w:jc w:val="left"/>
              <w:rPr>
                <w:rFonts w:eastAsia="Times New Roman" w:cstheme="minorHAnsi"/>
                <w:sz w:val="20"/>
                <w:szCs w:val="20"/>
                <w:lang w:val="en-US" w:eastAsia="fr-FR"/>
              </w:rPr>
            </w:pPr>
            <w:r w:rsidRPr="00376EDB">
              <w:rPr>
                <w:rFonts w:eastAsia="Times New Roman" w:cstheme="minorHAnsi"/>
                <w:sz w:val="20"/>
                <w:szCs w:val="20"/>
                <w:lang w:val="en-US" w:eastAsia="fr-FR"/>
              </w:rPr>
              <w:t>An impact study is required for any development project or activity likely to cause environmental harm. (Chapter V of the Environmental Code)</w:t>
            </w:r>
          </w:p>
          <w:p w14:paraId="574C3D9E" w14:textId="5DDA9809" w:rsidR="00376EDB" w:rsidRPr="00376EDB" w:rsidRDefault="00376EDB" w:rsidP="00376EDB">
            <w:pPr>
              <w:spacing w:before="100" w:beforeAutospacing="1" w:after="100" w:afterAutospacing="1"/>
              <w:ind w:left="0"/>
              <w:jc w:val="left"/>
              <w:rPr>
                <w:rFonts w:eastAsia="Times New Roman" w:cstheme="minorHAnsi"/>
                <w:sz w:val="20"/>
                <w:szCs w:val="20"/>
                <w:lang w:val="en-US" w:eastAsia="fr-FR"/>
              </w:rPr>
            </w:pPr>
            <w:r w:rsidRPr="00376EDB">
              <w:rPr>
                <w:rFonts w:eastAsia="Times New Roman" w:cstheme="minorHAnsi"/>
                <w:sz w:val="20"/>
                <w:szCs w:val="20"/>
                <w:lang w:val="en-US" w:eastAsia="fr-FR"/>
              </w:rPr>
              <w:t>Details: Implementing decree of the Environmental Code. (Title II) (12 April 2001)</w:t>
            </w:r>
          </w:p>
          <w:p w14:paraId="22E4C465" w14:textId="77777777" w:rsidR="00376EDB" w:rsidRPr="00376EDB" w:rsidRDefault="00376EDB" w:rsidP="00376EDB">
            <w:pPr>
              <w:spacing w:before="100" w:beforeAutospacing="1" w:after="100" w:afterAutospacing="1"/>
              <w:ind w:left="0"/>
              <w:jc w:val="left"/>
              <w:rPr>
                <w:rFonts w:eastAsia="Times New Roman" w:cstheme="minorHAnsi"/>
                <w:sz w:val="20"/>
                <w:szCs w:val="20"/>
                <w:lang w:val="en-US" w:eastAsia="fr-FR"/>
              </w:rPr>
            </w:pPr>
          </w:p>
        </w:tc>
      </w:tr>
      <w:tr w:rsidR="00306C74" w:rsidRPr="00376EDB" w14:paraId="1D78C9A5" w14:textId="77777777" w:rsidTr="00BC0273">
        <w:tc>
          <w:tcPr>
            <w:tcW w:w="2034" w:type="dxa"/>
          </w:tcPr>
          <w:p w14:paraId="20003A5C" w14:textId="77777777" w:rsidR="00376EDB" w:rsidRPr="00376EDB" w:rsidRDefault="00376EDB" w:rsidP="00376EDB">
            <w:pPr>
              <w:spacing w:before="0" w:after="0"/>
              <w:ind w:left="0"/>
              <w:jc w:val="left"/>
              <w:rPr>
                <w:rFonts w:eastAsia="Calibri" w:cstheme="minorHAnsi"/>
                <w:b/>
                <w:sz w:val="20"/>
                <w:szCs w:val="20"/>
                <w:lang w:val="en-US" w:eastAsia="en-US"/>
              </w:rPr>
            </w:pPr>
            <w:r w:rsidRPr="00376EDB">
              <w:rPr>
                <w:rFonts w:eastAsia="Calibri" w:cstheme="minorHAnsi"/>
                <w:b/>
                <w:sz w:val="20"/>
                <w:szCs w:val="20"/>
                <w:lang w:val="en-US" w:eastAsia="en-US"/>
              </w:rPr>
              <w:t>Buffer zone</w:t>
            </w:r>
          </w:p>
        </w:tc>
        <w:tc>
          <w:tcPr>
            <w:tcW w:w="3969" w:type="dxa"/>
          </w:tcPr>
          <w:p w14:paraId="43CB9B56" w14:textId="77777777" w:rsidR="00376EDB" w:rsidRPr="00376EDB" w:rsidRDefault="00376EDB" w:rsidP="00376EDB">
            <w:pPr>
              <w:spacing w:before="0" w:after="0"/>
              <w:ind w:left="0"/>
              <w:jc w:val="left"/>
              <w:rPr>
                <w:rFonts w:eastAsia="Calibri" w:cstheme="minorHAnsi"/>
                <w:sz w:val="20"/>
                <w:szCs w:val="20"/>
                <w:lang w:val="en-US" w:eastAsia="en-US"/>
              </w:rPr>
            </w:pPr>
          </w:p>
        </w:tc>
        <w:tc>
          <w:tcPr>
            <w:tcW w:w="3969" w:type="dxa"/>
          </w:tcPr>
          <w:p w14:paraId="751309C1"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A buffer zone is established around any catchwork for drinking water supply for cities or settlements. The limits are set on a case-by-case basis by the Ministry of Water. Additionally, the following activities are prohibited within the buffer zone:</w:t>
            </w:r>
          </w:p>
          <w:p w14:paraId="766A374F" w14:textId="77777777" w:rsidR="00376EDB" w:rsidRPr="00376EDB" w:rsidRDefault="00376EDB" w:rsidP="00376EDB">
            <w:pPr>
              <w:spacing w:before="0" w:after="0"/>
              <w:ind w:left="0"/>
              <w:jc w:val="left"/>
              <w:rPr>
                <w:rFonts w:eastAsia="Calibri" w:cstheme="minorHAnsi"/>
                <w:sz w:val="20"/>
                <w:szCs w:val="20"/>
                <w:lang w:val="en-US" w:eastAsia="en-US"/>
              </w:rPr>
            </w:pPr>
          </w:p>
          <w:p w14:paraId="63D8B7D3" w14:textId="77777777" w:rsidR="00376EDB" w:rsidRPr="00376EDB" w:rsidRDefault="00376EDB" w:rsidP="00880083">
            <w:pPr>
              <w:numPr>
                <w:ilvl w:val="0"/>
                <w:numId w:val="3"/>
              </w:numPr>
              <w:spacing w:before="0" w:after="200" w:line="276" w:lineRule="auto"/>
              <w:ind w:left="0"/>
              <w:contextualSpacing/>
              <w:jc w:val="left"/>
              <w:rPr>
                <w:rFonts w:eastAsia="DengXian" w:cstheme="minorHAnsi"/>
                <w:sz w:val="20"/>
                <w:szCs w:val="20"/>
                <w:lang w:val="en-US" w:eastAsia="fr-FR"/>
              </w:rPr>
            </w:pPr>
            <w:r w:rsidRPr="00376EDB">
              <w:rPr>
                <w:rFonts w:eastAsia="DengXian" w:cstheme="minorHAnsi"/>
                <w:sz w:val="20"/>
                <w:szCs w:val="20"/>
                <w:lang w:val="en-US" w:eastAsia="fr-FR"/>
              </w:rPr>
              <w:t xml:space="preserve">- Building residences or any other buildings </w:t>
            </w:r>
          </w:p>
          <w:p w14:paraId="0C1109AC" w14:textId="77777777" w:rsidR="00376EDB" w:rsidRPr="00376EDB" w:rsidRDefault="00376EDB" w:rsidP="00880083">
            <w:pPr>
              <w:numPr>
                <w:ilvl w:val="0"/>
                <w:numId w:val="3"/>
              </w:numPr>
              <w:spacing w:before="0" w:after="200" w:line="276" w:lineRule="auto"/>
              <w:ind w:left="0"/>
              <w:contextualSpacing/>
              <w:jc w:val="left"/>
              <w:rPr>
                <w:rFonts w:eastAsia="DengXian" w:cstheme="minorHAnsi"/>
                <w:sz w:val="20"/>
                <w:szCs w:val="20"/>
                <w:lang w:val="en-US" w:eastAsia="fr-FR"/>
              </w:rPr>
            </w:pPr>
            <w:r w:rsidRPr="00376EDB">
              <w:rPr>
                <w:rFonts w:eastAsia="DengXian" w:cstheme="minorHAnsi"/>
                <w:sz w:val="20"/>
                <w:szCs w:val="20"/>
                <w:lang w:val="en-US" w:eastAsia="fr-FR"/>
              </w:rPr>
              <w:t xml:space="preserve">- Building industrial or commercial establishments </w:t>
            </w:r>
          </w:p>
          <w:p w14:paraId="04ACD42B" w14:textId="77777777" w:rsidR="00376EDB" w:rsidRPr="00376EDB" w:rsidRDefault="00376EDB" w:rsidP="00880083">
            <w:pPr>
              <w:numPr>
                <w:ilvl w:val="0"/>
                <w:numId w:val="3"/>
              </w:numPr>
              <w:spacing w:before="0" w:after="200" w:line="276" w:lineRule="auto"/>
              <w:ind w:left="0"/>
              <w:contextualSpacing/>
              <w:jc w:val="left"/>
              <w:rPr>
                <w:rFonts w:eastAsia="DengXian" w:cstheme="minorHAnsi"/>
                <w:sz w:val="20"/>
                <w:szCs w:val="20"/>
                <w:lang w:val="en-US" w:eastAsia="fr-FR"/>
              </w:rPr>
            </w:pPr>
            <w:r w:rsidRPr="00376EDB">
              <w:rPr>
                <w:rFonts w:eastAsia="DengXian" w:cstheme="minorHAnsi"/>
                <w:sz w:val="20"/>
                <w:szCs w:val="20"/>
                <w:lang w:val="en-US" w:eastAsia="fr-FR"/>
              </w:rPr>
              <w:t xml:space="preserve">- Waste storage </w:t>
            </w:r>
          </w:p>
          <w:p w14:paraId="75543070" w14:textId="77777777" w:rsidR="00376EDB" w:rsidRPr="00376EDB" w:rsidRDefault="00376EDB" w:rsidP="00880083">
            <w:pPr>
              <w:numPr>
                <w:ilvl w:val="0"/>
                <w:numId w:val="3"/>
              </w:numPr>
              <w:spacing w:before="0" w:after="200" w:line="276" w:lineRule="auto"/>
              <w:ind w:left="0"/>
              <w:contextualSpacing/>
              <w:jc w:val="left"/>
              <w:rPr>
                <w:rFonts w:eastAsia="DengXian" w:cstheme="minorHAnsi"/>
                <w:sz w:val="20"/>
                <w:szCs w:val="20"/>
                <w:lang w:val="en-US" w:eastAsia="fr-FR"/>
              </w:rPr>
            </w:pPr>
            <w:r w:rsidRPr="00376EDB">
              <w:rPr>
                <w:rFonts w:eastAsia="DengXian" w:cstheme="minorHAnsi"/>
                <w:sz w:val="20"/>
                <w:szCs w:val="20"/>
                <w:lang w:val="en-US" w:eastAsia="fr-FR"/>
              </w:rPr>
              <w:t xml:space="preserve">- Cultivating land or spreading fertilizers </w:t>
            </w:r>
          </w:p>
          <w:p w14:paraId="39D32915" w14:textId="3D199680" w:rsidR="00376EDB" w:rsidRPr="00376EDB" w:rsidRDefault="00376EDB" w:rsidP="00376EDB">
            <w:pPr>
              <w:spacing w:before="0" w:after="200" w:line="276" w:lineRule="auto"/>
              <w:ind w:left="0"/>
              <w:jc w:val="left"/>
              <w:rPr>
                <w:rFonts w:eastAsia="Calibri" w:cstheme="minorHAnsi"/>
                <w:sz w:val="20"/>
                <w:szCs w:val="20"/>
                <w:lang w:val="en-US" w:eastAsia="en-US"/>
              </w:rPr>
            </w:pPr>
            <w:r w:rsidRPr="00376EDB">
              <w:rPr>
                <w:rFonts w:eastAsia="Calibri" w:cstheme="minorHAnsi"/>
                <w:sz w:val="20"/>
                <w:szCs w:val="20"/>
                <w:lang w:val="en-US" w:eastAsia="en-US"/>
              </w:rPr>
              <w:t>Other activities may be prohibited by the decree establishing the buffer zone limits. This decree may also impose an immediate protection zone within the buffer zone perimeter, the land of which must be acquired by the responsible body. (Article 27 of the Water Code)</w:t>
            </w:r>
          </w:p>
          <w:p w14:paraId="74DBCFC9" w14:textId="77777777" w:rsidR="00376EDB" w:rsidRPr="00376EDB" w:rsidRDefault="00376EDB" w:rsidP="00880083">
            <w:pPr>
              <w:numPr>
                <w:ilvl w:val="0"/>
                <w:numId w:val="3"/>
              </w:numPr>
              <w:spacing w:before="0" w:after="200" w:line="276" w:lineRule="auto"/>
              <w:ind w:left="0"/>
              <w:contextualSpacing/>
              <w:jc w:val="left"/>
              <w:rPr>
                <w:rFonts w:eastAsia="DengXian" w:cstheme="minorHAnsi"/>
                <w:sz w:val="20"/>
                <w:szCs w:val="20"/>
                <w:lang w:val="en-US" w:eastAsia="fr-FR"/>
              </w:rPr>
            </w:pPr>
          </w:p>
        </w:tc>
        <w:tc>
          <w:tcPr>
            <w:tcW w:w="3969" w:type="dxa"/>
          </w:tcPr>
          <w:p w14:paraId="2FBF44F6"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A buffer zone is established around any catchwork for human supply:</w:t>
            </w:r>
          </w:p>
          <w:p w14:paraId="57C55D6B"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 </w:t>
            </w:r>
          </w:p>
          <w:p w14:paraId="499DB9B9"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an immediate protection zone, the land of which shall be acquired in full ownership</w:t>
            </w:r>
          </w:p>
          <w:p w14:paraId="42EABE9B" w14:textId="0631BC83"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a close protection zone, within which additional extraction activities, waste storage or any construction of any kind are prohibited without an additional impact study. (Article 40 of the Water Code)</w:t>
            </w:r>
          </w:p>
          <w:p w14:paraId="429F1654" w14:textId="77777777" w:rsidR="00376EDB" w:rsidRPr="00376EDB" w:rsidRDefault="00376EDB" w:rsidP="00376EDB">
            <w:pPr>
              <w:spacing w:before="0" w:after="0"/>
              <w:ind w:left="0"/>
              <w:jc w:val="left"/>
              <w:rPr>
                <w:rFonts w:eastAsia="Calibri" w:cstheme="minorHAnsi"/>
                <w:sz w:val="20"/>
                <w:szCs w:val="20"/>
                <w:lang w:val="en-US" w:eastAsia="en-US"/>
              </w:rPr>
            </w:pPr>
          </w:p>
          <w:p w14:paraId="6C285C12" w14:textId="77777777" w:rsidR="00376EDB" w:rsidRPr="00376EDB" w:rsidRDefault="00376EDB" w:rsidP="00376EDB">
            <w:pPr>
              <w:spacing w:before="0" w:after="0"/>
              <w:ind w:left="0"/>
              <w:jc w:val="left"/>
              <w:rPr>
                <w:rFonts w:eastAsia="Calibri" w:cstheme="minorHAnsi"/>
                <w:sz w:val="20"/>
                <w:szCs w:val="20"/>
                <w:lang w:val="en-US" w:eastAsia="en-US"/>
              </w:rPr>
            </w:pPr>
          </w:p>
        </w:tc>
        <w:tc>
          <w:tcPr>
            <w:tcW w:w="3969" w:type="dxa"/>
          </w:tcPr>
          <w:p w14:paraId="63610A49" w14:textId="26076EC8"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Buffer zones are created to preserve water sources from the risk of pollution. The methodology for determining the buffer zone limits shall be defined by decree by the Ministry of Water and Sanitation. (Article 78 of the Water Code) </w:t>
            </w:r>
          </w:p>
          <w:p w14:paraId="1CD47427" w14:textId="77777777" w:rsidR="00376EDB" w:rsidRPr="00376EDB" w:rsidRDefault="00376EDB" w:rsidP="00376EDB">
            <w:pPr>
              <w:spacing w:before="0" w:after="0"/>
              <w:ind w:left="0"/>
              <w:jc w:val="left"/>
              <w:rPr>
                <w:rFonts w:eastAsia="Calibri" w:cstheme="minorHAnsi"/>
                <w:sz w:val="20"/>
                <w:szCs w:val="20"/>
                <w:lang w:val="en-US" w:eastAsia="en-US"/>
              </w:rPr>
            </w:pPr>
          </w:p>
        </w:tc>
      </w:tr>
      <w:tr w:rsidR="00306C74" w:rsidRPr="00162E1D" w14:paraId="3B05EDDC" w14:textId="77777777" w:rsidTr="00BC0273">
        <w:tc>
          <w:tcPr>
            <w:tcW w:w="2034" w:type="dxa"/>
          </w:tcPr>
          <w:p w14:paraId="3DDC91BD" w14:textId="77777777" w:rsidR="00376EDB" w:rsidRPr="00376EDB" w:rsidRDefault="00376EDB" w:rsidP="00376EDB">
            <w:pPr>
              <w:spacing w:before="0" w:after="0"/>
              <w:ind w:left="0"/>
              <w:jc w:val="left"/>
              <w:rPr>
                <w:rFonts w:eastAsia="Calibri" w:cstheme="minorHAnsi"/>
                <w:b/>
                <w:sz w:val="20"/>
                <w:szCs w:val="20"/>
                <w:lang w:val="en-US" w:eastAsia="en-US"/>
              </w:rPr>
            </w:pPr>
            <w:r w:rsidRPr="00376EDB">
              <w:rPr>
                <w:rFonts w:eastAsia="Calibri" w:cstheme="minorHAnsi"/>
                <w:b/>
                <w:sz w:val="20"/>
                <w:szCs w:val="20"/>
                <w:lang w:val="en-US" w:eastAsia="en-US"/>
              </w:rPr>
              <w:t xml:space="preserve">Financial provisions </w:t>
            </w:r>
          </w:p>
        </w:tc>
        <w:tc>
          <w:tcPr>
            <w:tcW w:w="3969" w:type="dxa"/>
          </w:tcPr>
          <w:p w14:paraId="51CFCE7C" w14:textId="77777777" w:rsidR="00376EDB" w:rsidRPr="00376EDB" w:rsidRDefault="00376EDB" w:rsidP="00376EDB">
            <w:pPr>
              <w:tabs>
                <w:tab w:val="left" w:pos="-720"/>
              </w:tabs>
              <w:suppressAutoHyphens/>
              <w:spacing w:before="0" w:after="0"/>
              <w:ind w:left="0"/>
              <w:jc w:val="left"/>
              <w:rPr>
                <w:rFonts w:eastAsia="Calibri" w:cstheme="minorHAnsi"/>
                <w:color w:val="00B0F0"/>
                <w:sz w:val="20"/>
                <w:szCs w:val="20"/>
                <w:lang w:val="en-US" w:eastAsia="en-US"/>
              </w:rPr>
            </w:pPr>
            <w:r w:rsidRPr="00376EDB">
              <w:rPr>
                <w:rFonts w:eastAsia="Calibri" w:cstheme="minorHAnsi"/>
                <w:color w:val="00B0F0"/>
                <w:sz w:val="20"/>
                <w:szCs w:val="20"/>
                <w:lang w:val="en-US" w:eastAsia="en-US"/>
              </w:rPr>
              <w:t>Fees and licensing are planned for water use. (Article 11 of the Water Bill)</w:t>
            </w:r>
          </w:p>
          <w:p w14:paraId="2C31482F" w14:textId="77777777" w:rsidR="00376EDB" w:rsidRPr="00376EDB" w:rsidRDefault="00376EDB" w:rsidP="00376EDB">
            <w:pPr>
              <w:tabs>
                <w:tab w:val="left" w:pos="-720"/>
              </w:tabs>
              <w:suppressAutoHyphens/>
              <w:spacing w:before="0" w:after="0"/>
              <w:ind w:left="0"/>
              <w:jc w:val="left"/>
              <w:rPr>
                <w:rFonts w:eastAsia="Calibri" w:cstheme="minorHAnsi"/>
                <w:color w:val="00B0F0"/>
                <w:sz w:val="20"/>
                <w:szCs w:val="20"/>
                <w:lang w:val="en-US" w:eastAsia="en-US"/>
              </w:rPr>
            </w:pPr>
          </w:p>
          <w:p w14:paraId="79AB0471" w14:textId="77777777" w:rsidR="00376EDB" w:rsidRPr="00376EDB" w:rsidRDefault="00376EDB" w:rsidP="00376EDB">
            <w:pPr>
              <w:tabs>
                <w:tab w:val="left" w:pos="-720"/>
              </w:tabs>
              <w:suppressAutoHyphens/>
              <w:spacing w:before="0" w:after="0"/>
              <w:ind w:left="0"/>
              <w:jc w:val="left"/>
              <w:rPr>
                <w:rFonts w:eastAsia="Calibri" w:cstheme="minorHAnsi"/>
                <w:sz w:val="20"/>
                <w:szCs w:val="20"/>
                <w:lang w:val="en-US" w:eastAsia="en-US"/>
              </w:rPr>
            </w:pPr>
          </w:p>
        </w:tc>
        <w:tc>
          <w:tcPr>
            <w:tcW w:w="3969" w:type="dxa"/>
          </w:tcPr>
          <w:p w14:paraId="30D66D4B" w14:textId="77777777" w:rsidR="00376EDB" w:rsidRPr="00376EDB" w:rsidRDefault="00376EDB" w:rsidP="00376EDB">
            <w:pPr>
              <w:spacing w:before="0" w:after="0"/>
              <w:ind w:left="0"/>
              <w:jc w:val="left"/>
              <w:rPr>
                <w:rFonts w:eastAsia="Calibri" w:cstheme="minorHAnsi"/>
                <w:sz w:val="20"/>
                <w:szCs w:val="20"/>
                <w:lang w:val="en-US" w:eastAsia="en-US"/>
              </w:rPr>
            </w:pPr>
            <w:r w:rsidRPr="00376EDB">
              <w:rPr>
                <w:rFonts w:eastAsia="Calibri" w:cstheme="minorHAnsi"/>
                <w:sz w:val="20"/>
                <w:szCs w:val="20"/>
                <w:lang w:val="en-US" w:eastAsia="en-US"/>
              </w:rPr>
              <w:t xml:space="preserve">Domestic use equal to or less than 100 l per day per person are exempt from any payment. </w:t>
            </w:r>
          </w:p>
          <w:p w14:paraId="2D2BB508" w14:textId="77777777" w:rsidR="00376EDB" w:rsidRPr="00376EDB" w:rsidRDefault="00376EDB" w:rsidP="00376EDB">
            <w:pPr>
              <w:spacing w:before="0" w:after="0"/>
              <w:ind w:left="0"/>
              <w:jc w:val="left"/>
              <w:rPr>
                <w:rFonts w:eastAsia="Calibri" w:cstheme="minorHAnsi"/>
                <w:sz w:val="20"/>
                <w:szCs w:val="20"/>
                <w:lang w:val="en-US" w:eastAsia="en-US"/>
              </w:rPr>
            </w:pPr>
          </w:p>
        </w:tc>
        <w:tc>
          <w:tcPr>
            <w:tcW w:w="3969" w:type="dxa"/>
          </w:tcPr>
          <w:p w14:paraId="00CCC522" w14:textId="77777777" w:rsidR="00376EDB" w:rsidRPr="00376EDB" w:rsidRDefault="00376EDB" w:rsidP="00376EDB">
            <w:pPr>
              <w:spacing w:before="0" w:after="0"/>
              <w:ind w:left="0"/>
              <w:jc w:val="left"/>
              <w:rPr>
                <w:rFonts w:eastAsia="Calibri" w:cstheme="minorHAnsi"/>
                <w:sz w:val="20"/>
                <w:szCs w:val="20"/>
                <w:lang w:val="en-US" w:eastAsia="en-US"/>
              </w:rPr>
            </w:pPr>
          </w:p>
        </w:tc>
        <w:tc>
          <w:tcPr>
            <w:tcW w:w="3969" w:type="dxa"/>
          </w:tcPr>
          <w:p w14:paraId="4AB358EE" w14:textId="19AF8D16" w:rsidR="00376EDB" w:rsidRPr="00376EDB" w:rsidRDefault="00376EDB" w:rsidP="00376EDB">
            <w:pPr>
              <w:spacing w:before="0" w:after="0"/>
              <w:ind w:left="72"/>
              <w:jc w:val="left"/>
              <w:rPr>
                <w:rFonts w:eastAsia="Calibri" w:cstheme="minorHAnsi"/>
                <w:sz w:val="20"/>
                <w:szCs w:val="20"/>
                <w:lang w:val="en-US" w:eastAsia="fr-FR"/>
              </w:rPr>
            </w:pPr>
            <w:r w:rsidRPr="00376EDB">
              <w:rPr>
                <w:rFonts w:eastAsia="Calibri" w:cstheme="minorHAnsi"/>
                <w:sz w:val="20"/>
                <w:szCs w:val="20"/>
                <w:lang w:val="en-US" w:eastAsia="fr-FR"/>
              </w:rPr>
              <w:t>Water extraction is subject to a fee. (Article 16 of the Water Code)</w:t>
            </w:r>
          </w:p>
          <w:p w14:paraId="5D678969" w14:textId="77777777" w:rsidR="00376EDB" w:rsidRPr="00376EDB" w:rsidRDefault="00376EDB" w:rsidP="00376EDB">
            <w:pPr>
              <w:spacing w:before="0" w:after="0"/>
              <w:ind w:left="72"/>
              <w:jc w:val="left"/>
              <w:rPr>
                <w:rFonts w:eastAsia="Calibri" w:cstheme="minorHAnsi"/>
                <w:sz w:val="20"/>
                <w:szCs w:val="20"/>
                <w:lang w:val="en-US" w:eastAsia="fr-FR"/>
              </w:rPr>
            </w:pPr>
          </w:p>
          <w:p w14:paraId="680F7C79" w14:textId="7EC43DA2" w:rsidR="00376EDB" w:rsidRPr="00376EDB" w:rsidRDefault="00376EDB" w:rsidP="00376EDB">
            <w:pPr>
              <w:spacing w:before="0" w:after="0"/>
              <w:ind w:left="72"/>
              <w:jc w:val="left"/>
              <w:rPr>
                <w:rFonts w:eastAsia="Calibri" w:cstheme="minorHAnsi"/>
                <w:sz w:val="20"/>
                <w:szCs w:val="20"/>
                <w:lang w:val="en-US" w:eastAsia="fr-FR"/>
              </w:rPr>
            </w:pPr>
            <w:r w:rsidRPr="00376EDB">
              <w:rPr>
                <w:rFonts w:eastAsia="Calibri" w:cstheme="minorHAnsi"/>
                <w:sz w:val="20"/>
                <w:szCs w:val="20"/>
                <w:lang w:val="en-US" w:eastAsia="fr-FR"/>
              </w:rPr>
              <w:t>Waste authorization is subject to licensing. (Article 61 of the Water Code)</w:t>
            </w:r>
          </w:p>
          <w:p w14:paraId="35272D69" w14:textId="77777777" w:rsidR="00376EDB" w:rsidRPr="00376EDB" w:rsidRDefault="00376EDB" w:rsidP="00376EDB">
            <w:pPr>
              <w:spacing w:before="0" w:after="0"/>
              <w:ind w:left="72"/>
              <w:jc w:val="left"/>
              <w:rPr>
                <w:rFonts w:eastAsia="Calibri" w:cstheme="minorHAnsi"/>
                <w:sz w:val="20"/>
                <w:szCs w:val="20"/>
                <w:lang w:val="en-US" w:eastAsia="en-US"/>
              </w:rPr>
            </w:pPr>
          </w:p>
        </w:tc>
      </w:tr>
    </w:tbl>
    <w:p w14:paraId="57C67B6A" w14:textId="1956B151" w:rsidR="00376EDB" w:rsidRPr="00376EDB" w:rsidRDefault="00376EDB" w:rsidP="00376EDB">
      <w:pPr>
        <w:rPr>
          <w:i/>
          <w:lang w:val="en-US"/>
        </w:rPr>
      </w:pPr>
      <w:r>
        <w:rPr>
          <w:i/>
          <w:lang w:val="en-US"/>
        </w:rPr>
        <w:br w:type="textWrapping" w:clear="all"/>
      </w:r>
    </w:p>
    <w:p w14:paraId="0338AABB" w14:textId="77777777" w:rsidR="006E559C" w:rsidRDefault="006E559C" w:rsidP="00376EDB">
      <w:pPr>
        <w:rPr>
          <w:lang w:val="en-GB"/>
        </w:rPr>
        <w:sectPr w:rsidR="006E559C" w:rsidSect="00376EDB">
          <w:headerReference w:type="default" r:id="rId25"/>
          <w:footerReference w:type="default" r:id="rId26"/>
          <w:pgSz w:w="16840" w:h="11900" w:orient="landscape"/>
          <w:pgMar w:top="1417" w:right="1417" w:bottom="843" w:left="1417" w:header="708" w:footer="165" w:gutter="0"/>
          <w:cols w:space="708"/>
          <w:docGrid w:linePitch="299"/>
        </w:sectPr>
      </w:pPr>
    </w:p>
    <w:p w14:paraId="1F3901B9" w14:textId="77777777" w:rsidR="00BA1226" w:rsidRPr="00BA1226" w:rsidRDefault="00BA1226" w:rsidP="00BA1226">
      <w:pPr>
        <w:rPr>
          <w:lang w:val="en-GB"/>
        </w:rPr>
      </w:pPr>
      <w:r w:rsidRPr="00BA1226">
        <w:rPr>
          <w:lang w:val="en-GB"/>
        </w:rPr>
        <w:t xml:space="preserve">This table demonstrates that the four countries’ systems are fairly similar with regard to current provisions, including the provisions in Gambia’s Water Bill. </w:t>
      </w:r>
    </w:p>
    <w:p w14:paraId="53FAD21D" w14:textId="77777777" w:rsidR="00BA1226" w:rsidRPr="00BA1226" w:rsidRDefault="00BA1226" w:rsidP="00BA1226">
      <w:pPr>
        <w:rPr>
          <w:lang w:val="en-GB"/>
        </w:rPr>
      </w:pPr>
      <w:r w:rsidRPr="00BA1226">
        <w:rPr>
          <w:lang w:val="en-GB"/>
        </w:rPr>
        <w:t xml:space="preserve">In all four countries, water generally belongs to the Nation or is part of the Nation’s domain, with the State responsible for its management. </w:t>
      </w:r>
    </w:p>
    <w:p w14:paraId="4882E343" w14:textId="77777777" w:rsidR="00BA1226" w:rsidRPr="00BA1226" w:rsidRDefault="00BA1226" w:rsidP="00BA1226">
      <w:pPr>
        <w:rPr>
          <w:lang w:val="en-GB"/>
        </w:rPr>
      </w:pPr>
      <w:r w:rsidRPr="00AC3FF1">
        <w:rPr>
          <w:b/>
          <w:lang w:val="en-GB"/>
        </w:rPr>
        <w:t>Guinea Bissau, Mauritania and Senegal have organized a system for extractions, which are subject to reporting or authorization, depending on the nature and scope of the catchwork</w:t>
      </w:r>
      <w:r w:rsidRPr="00BA1226">
        <w:rPr>
          <w:lang w:val="en-GB"/>
        </w:rPr>
        <w:t xml:space="preserve">. Free extraction for domestic use (which is generally low in volume) may be authorized, as is the case in Mauritania. Free use in the case of artificial accumulation as described in Guinea Bissau refers to small-scale accumulations, such as rainwater collection. </w:t>
      </w:r>
    </w:p>
    <w:p w14:paraId="46FF1538" w14:textId="77777777" w:rsidR="00BA1226" w:rsidRPr="00BA1226" w:rsidRDefault="00BA1226" w:rsidP="00BA1226">
      <w:pPr>
        <w:rPr>
          <w:lang w:val="en-GB"/>
        </w:rPr>
      </w:pPr>
      <w:r w:rsidRPr="00BA1226">
        <w:rPr>
          <w:lang w:val="en-GB"/>
        </w:rPr>
        <w:t xml:space="preserve">Gambia’s bill is rather succinct with regard to authorization and does not set out any reporting cases. </w:t>
      </w:r>
    </w:p>
    <w:p w14:paraId="52411CD8" w14:textId="77777777" w:rsidR="00BA1226" w:rsidRPr="00BA1226" w:rsidRDefault="00BA1226" w:rsidP="00BA1226">
      <w:pPr>
        <w:rPr>
          <w:lang w:val="en-GB"/>
        </w:rPr>
      </w:pPr>
      <w:r w:rsidRPr="00AC3FF1">
        <w:rPr>
          <w:b/>
          <w:lang w:val="en-GB"/>
        </w:rPr>
        <w:t>Senegal’s system for quantitative protection is the most developed</w:t>
      </w:r>
      <w:r w:rsidRPr="00BA1226">
        <w:rPr>
          <w:lang w:val="en-GB"/>
        </w:rPr>
        <w:t xml:space="preserve">. In this system, authorization is required for any effluent into groundwater. Any effluent that is not decontaminated is prohibited. Effluents and discharges must comply with standards set by decree. An impact study is required for any project likely to harm the environment, including water resources. Wells for human consumption must be protected from any contamination. Finally, buffer zones must be created to preserve water sources at risk of pollution, pursuant to terms set by decree. </w:t>
      </w:r>
    </w:p>
    <w:p w14:paraId="3C89D1E5" w14:textId="77777777" w:rsidR="00BA1226" w:rsidRPr="00BA1226" w:rsidRDefault="00BA1226" w:rsidP="00BA1226">
      <w:pPr>
        <w:rPr>
          <w:lang w:val="en-GB"/>
        </w:rPr>
      </w:pPr>
      <w:r w:rsidRPr="00BA1226">
        <w:rPr>
          <w:lang w:val="en-GB"/>
        </w:rPr>
        <w:t xml:space="preserve">In Guinea Bissau, the law does not provide any details on provisions for authorization (which may be subject to decree). Water pollution is prohibited, and effluent limits on the basis of which they are subjected for authorization are established by decree. </w:t>
      </w:r>
    </w:p>
    <w:p w14:paraId="33BB4991" w14:textId="77777777" w:rsidR="00BA1226" w:rsidRPr="00BA1226" w:rsidRDefault="00BA1226" w:rsidP="00BA1226">
      <w:pPr>
        <w:rPr>
          <w:lang w:val="en-GB"/>
        </w:rPr>
      </w:pPr>
      <w:r w:rsidRPr="00BA1226">
        <w:rPr>
          <w:lang w:val="en-GB"/>
        </w:rPr>
        <w:t>The other countries do not include provisions for effluent authorization or reporting. In Gambia, current provisions prohibit discharging dangerous substances into the water, except in line with National Council for Environmental Management regulations. The Water Bill requires authorization for discharging sewage or other substances. The bill also requires protection for recharge zones. A project may be subject to an impact study when it falls into one of the categories listed in the annex to the law, pursuant to the decision made by the National Environmental Agency. The bill does not address the establishment of buffer zones.</w:t>
      </w:r>
    </w:p>
    <w:p w14:paraId="73BC018F" w14:textId="4BD1E0CD" w:rsidR="00BA1226" w:rsidRDefault="00BA1226" w:rsidP="00BA1226">
      <w:pPr>
        <w:rPr>
          <w:lang w:val="en-GB"/>
        </w:rPr>
      </w:pPr>
      <w:r w:rsidRPr="00BA1226">
        <w:rPr>
          <w:lang w:val="en-GB"/>
        </w:rPr>
        <w:t>In Mauritania, effluents of harmful substances into the water are prohibited. In cases of a quantitative or qualitative threat to water resources, strategic safeguard zones may be established. Buffer zones shall be established around any catchwork for human consumption.</w:t>
      </w:r>
    </w:p>
    <w:p w14:paraId="4DA9F5AF" w14:textId="77777777" w:rsidR="00BA1226" w:rsidRPr="00BA1226" w:rsidRDefault="00BA1226" w:rsidP="00BA1226">
      <w:pPr>
        <w:rPr>
          <w:lang w:val="en-GB"/>
        </w:rPr>
      </w:pPr>
    </w:p>
    <w:p w14:paraId="6324F5E2" w14:textId="374E9402" w:rsidR="00BA1226" w:rsidRPr="00BA1226" w:rsidRDefault="00BA1226" w:rsidP="00BA1226">
      <w:pPr>
        <w:pStyle w:val="Heading3"/>
        <w:rPr>
          <w:lang w:val="en-GB"/>
        </w:rPr>
      </w:pPr>
      <w:bookmarkStart w:id="7" w:name="_Toc54040389"/>
      <w:r w:rsidRPr="00BA1226">
        <w:rPr>
          <w:lang w:val="en-GB"/>
        </w:rPr>
        <w:t>Institutional frameworks</w:t>
      </w:r>
      <w:bookmarkEnd w:id="7"/>
      <w:r w:rsidRPr="00BA1226">
        <w:rPr>
          <w:lang w:val="en-GB"/>
        </w:rPr>
        <w:t xml:space="preserve"> </w:t>
      </w:r>
    </w:p>
    <w:p w14:paraId="56D4003D" w14:textId="77777777" w:rsidR="00BA1226" w:rsidRPr="00BA1226" w:rsidRDefault="00BA1226" w:rsidP="00BA1226">
      <w:pPr>
        <w:rPr>
          <w:lang w:val="en-GB"/>
        </w:rPr>
      </w:pPr>
      <w:r w:rsidRPr="00BA1226">
        <w:rPr>
          <w:lang w:val="en-GB"/>
        </w:rPr>
        <w:t xml:space="preserve">In all four countries, a central Ministry is responsible for water resources, with the possibility of a related Ministry, such as a Ministry of the Environment, which promotes water quality in Senegal. </w:t>
      </w:r>
    </w:p>
    <w:p w14:paraId="1E1A0532" w14:textId="77777777" w:rsidR="00BA1226" w:rsidRPr="00BA1226" w:rsidRDefault="00BA1226" w:rsidP="00BA1226">
      <w:pPr>
        <w:rPr>
          <w:lang w:val="en-GB"/>
        </w:rPr>
      </w:pPr>
      <w:r w:rsidRPr="00BA1226">
        <w:rPr>
          <w:lang w:val="en-GB"/>
        </w:rPr>
        <w:t>The table below details the main components of these Ministries of Water, and their essential functions which relate to the subject of our study (resource knowledge, inventory, data, water policy, water use regulation and water protection…)</w:t>
      </w:r>
    </w:p>
    <w:p w14:paraId="052AB062" w14:textId="6A3D2349" w:rsidR="00BA1226" w:rsidRPr="00BA1226" w:rsidRDefault="00BA1226" w:rsidP="00BA1226">
      <w:pPr>
        <w:rPr>
          <w:lang w:val="en-GB"/>
        </w:rPr>
      </w:pPr>
      <w:commentRangeStart w:id="8"/>
      <w:commentRangeStart w:id="9"/>
      <w:r w:rsidRPr="00A11D78">
        <w:rPr>
          <w:b/>
          <w:lang w:val="en-GB"/>
        </w:rPr>
        <w:t>It is worth noting that in Guinea Bissau, Mauritania and Senegal, the Ministry responsible for water acts as a link between national and regional/international water management</w:t>
      </w:r>
      <w:r w:rsidRPr="00BA1226">
        <w:rPr>
          <w:lang w:val="en-GB"/>
        </w:rPr>
        <w:t xml:space="preserve">. </w:t>
      </w:r>
      <w:commentRangeEnd w:id="8"/>
      <w:r w:rsidR="00FF6FB8">
        <w:rPr>
          <w:rStyle w:val="CommentReference"/>
        </w:rPr>
        <w:commentReference w:id="8"/>
      </w:r>
      <w:commentRangeEnd w:id="9"/>
      <w:r w:rsidR="00E06E99">
        <w:rPr>
          <w:rStyle w:val="CommentReference"/>
        </w:rPr>
        <w:commentReference w:id="9"/>
      </w:r>
      <w:r w:rsidR="00E06E99">
        <w:rPr>
          <w:lang w:val="en-GB"/>
        </w:rPr>
        <w:t xml:space="preserve">In Gambia, the Ministry of Environment is in charge of the implementation of bi &amp; multilateral environmental agreements. </w:t>
      </w:r>
      <w:r w:rsidRPr="00BA1226">
        <w:rPr>
          <w:lang w:val="en-GB"/>
        </w:rPr>
        <w:t xml:space="preserve">This authority and responsibility promotes coordination and integration at the country and TBO levels. This means there is already a bridge for adopting regional decisions at the national level, and any issue at the national level that might concern this shared resource and other riparian countries can be brought to the regional level. </w:t>
      </w:r>
    </w:p>
    <w:p w14:paraId="650F701F" w14:textId="77777777" w:rsidR="00BA1226" w:rsidRPr="00BA1226" w:rsidRDefault="00BA1226" w:rsidP="00BA1226">
      <w:pPr>
        <w:rPr>
          <w:lang w:val="en-GB"/>
        </w:rPr>
      </w:pPr>
      <w:r w:rsidRPr="00BA1226">
        <w:rPr>
          <w:lang w:val="en-GB"/>
        </w:rPr>
        <w:t xml:space="preserve">Within its Ministry of Water and Sanitation, Senegal has a National OMVS and OMVG Monitoring Unit which provides an interface between OMVS and OMVG governing bodies and national institutions (the central administration, as well as local authorities, organizations and associations). </w:t>
      </w:r>
    </w:p>
    <w:p w14:paraId="1C4D3207" w14:textId="77777777" w:rsidR="00BA1226" w:rsidRPr="00BA1226" w:rsidRDefault="00BA1226" w:rsidP="00BA1226">
      <w:pPr>
        <w:rPr>
          <w:lang w:val="en-GB"/>
        </w:rPr>
      </w:pPr>
    </w:p>
    <w:p w14:paraId="5884E513" w14:textId="77777777" w:rsidR="00BA1226" w:rsidRPr="00BA1226" w:rsidRDefault="00BA1226" w:rsidP="00BA1226">
      <w:pPr>
        <w:rPr>
          <w:lang w:val="en-GB"/>
        </w:rPr>
      </w:pPr>
      <w:r w:rsidRPr="00BA1226">
        <w:rPr>
          <w:lang w:val="en-GB"/>
        </w:rPr>
        <w:t>In Mauritania, the Office for Planning, Statistics and Cooperation likely acts as a liaison between the country and TBOs, as it is also responsible for promoting cooperation and coordinating any activities undertaken in the framework of bilateral and multilateral cooperation.</w:t>
      </w:r>
    </w:p>
    <w:p w14:paraId="3B89AF04" w14:textId="77777777" w:rsidR="00BA1226" w:rsidRPr="00BA1226" w:rsidRDefault="00BA1226" w:rsidP="00BA1226">
      <w:pPr>
        <w:rPr>
          <w:lang w:val="en-GB"/>
        </w:rPr>
      </w:pPr>
      <w:r w:rsidRPr="00BA1226">
        <w:rPr>
          <w:lang w:val="en-GB"/>
        </w:rPr>
        <w:t>Finally, in Guinea Bissau, within the Ministry of Energy, Industry and Natural Resources, the General Directorate for Water Resources is responsible for promoting necessary international cooperation activities, with a view toward ensuring their implementation at the national level and promoting regional water management organizations organized by basin.</w:t>
      </w:r>
    </w:p>
    <w:p w14:paraId="64AAB94B" w14:textId="77777777" w:rsidR="00BA1226" w:rsidRPr="00BA1226" w:rsidRDefault="00BA1226" w:rsidP="00BA1226">
      <w:pPr>
        <w:rPr>
          <w:lang w:val="en-GB"/>
        </w:rPr>
      </w:pPr>
      <w:r w:rsidRPr="00BA1226">
        <w:rPr>
          <w:lang w:val="en-GB"/>
        </w:rPr>
        <w:t>In addition to the ministries, there may be coordination bodies, such as a national water council or water committee. This is the case in Gambia and Guinea Bissau, which have many such institutions. It appears that in some cases, their responsibilities and authority, such as those derived from the text they have created, may be duplicated and overlap.</w:t>
      </w:r>
    </w:p>
    <w:p w14:paraId="426D65C5" w14:textId="277DB8BF" w:rsidR="00376EDB" w:rsidRPr="00BA1226" w:rsidRDefault="00BA1226" w:rsidP="00BA1226">
      <w:pPr>
        <w:rPr>
          <w:lang w:val="en-GB"/>
        </w:rPr>
      </w:pPr>
      <w:r w:rsidRPr="00BA1226">
        <w:rPr>
          <w:lang w:val="en-GB"/>
        </w:rPr>
        <w:t>Finally, public establishments also play a role, particularly when it comes to water distribution, and may build and manage boreholes, or develop awareness and implement databases.</w:t>
      </w:r>
    </w:p>
    <w:p w14:paraId="38C1CCC4" w14:textId="539880A0" w:rsidR="002852EB" w:rsidRDefault="002852EB" w:rsidP="002E2314">
      <w:pPr>
        <w:rPr>
          <w:lang w:val="en-GB"/>
        </w:rPr>
      </w:pPr>
    </w:p>
    <w:p w14:paraId="1C8B66B3" w14:textId="167C49A4" w:rsidR="00CF7505" w:rsidRDefault="00CF7505" w:rsidP="002E2314">
      <w:pPr>
        <w:rPr>
          <w:lang w:val="en-GB"/>
        </w:rPr>
      </w:pPr>
    </w:p>
    <w:p w14:paraId="3921DE90" w14:textId="3997A910" w:rsidR="00CF7505" w:rsidRDefault="00CF7505" w:rsidP="002E2314">
      <w:pPr>
        <w:rPr>
          <w:lang w:val="en-GB"/>
        </w:rPr>
      </w:pPr>
    </w:p>
    <w:p w14:paraId="226A4CAF" w14:textId="40578280" w:rsidR="006E559C" w:rsidRDefault="006E559C" w:rsidP="002E2314">
      <w:pPr>
        <w:rPr>
          <w:lang w:val="en-GB"/>
        </w:rPr>
      </w:pPr>
    </w:p>
    <w:p w14:paraId="78363E4A" w14:textId="3AAAB008" w:rsidR="006E559C" w:rsidRDefault="006E559C" w:rsidP="002E2314">
      <w:pPr>
        <w:rPr>
          <w:lang w:val="en-GB"/>
        </w:rPr>
      </w:pPr>
    </w:p>
    <w:p w14:paraId="412FF39B" w14:textId="61E9F708" w:rsidR="006E559C" w:rsidRDefault="006E559C" w:rsidP="002E2314">
      <w:pPr>
        <w:rPr>
          <w:lang w:val="en-GB"/>
        </w:rPr>
      </w:pPr>
    </w:p>
    <w:p w14:paraId="67B6E9C3" w14:textId="2FDC06F9" w:rsidR="006E559C" w:rsidRDefault="006E559C" w:rsidP="002E2314">
      <w:pPr>
        <w:rPr>
          <w:lang w:val="en-GB"/>
        </w:rPr>
      </w:pPr>
    </w:p>
    <w:p w14:paraId="27045527" w14:textId="40495F39" w:rsidR="006E559C" w:rsidRDefault="006E559C" w:rsidP="002E2314">
      <w:pPr>
        <w:rPr>
          <w:lang w:val="en-GB"/>
        </w:rPr>
      </w:pPr>
    </w:p>
    <w:p w14:paraId="59D6F136" w14:textId="2BCB351D" w:rsidR="006E559C" w:rsidRDefault="006E559C" w:rsidP="002E2314">
      <w:pPr>
        <w:rPr>
          <w:lang w:val="en-GB"/>
        </w:rPr>
      </w:pPr>
    </w:p>
    <w:p w14:paraId="77DFA3C8" w14:textId="77777777" w:rsidR="006E559C" w:rsidRDefault="006E559C" w:rsidP="002E2314">
      <w:pPr>
        <w:rPr>
          <w:lang w:val="en-GB"/>
        </w:rPr>
        <w:sectPr w:rsidR="006E559C" w:rsidSect="006E559C">
          <w:headerReference w:type="default" r:id="rId27"/>
          <w:footerReference w:type="default" r:id="rId28"/>
          <w:pgSz w:w="11900" w:h="16840"/>
          <w:pgMar w:top="1417" w:right="843" w:bottom="1417" w:left="1417" w:header="708" w:footer="165" w:gutter="0"/>
          <w:cols w:space="708"/>
          <w:docGrid w:linePitch="299"/>
        </w:sectPr>
      </w:pPr>
    </w:p>
    <w:p w14:paraId="10F6E4D2" w14:textId="030AA389" w:rsidR="00BA1226" w:rsidRDefault="00BA1226" w:rsidP="00BA1226">
      <w:pPr>
        <w:pStyle w:val="Heading5"/>
        <w:rPr>
          <w:lang w:val="en-GB"/>
        </w:rPr>
      </w:pPr>
      <w:bookmarkStart w:id="10" w:name="_Toc54040390"/>
      <w:r w:rsidRPr="00BA1226">
        <w:rPr>
          <w:lang w:val="en-GB"/>
        </w:rPr>
        <w:t>Table 3: Institution</w:t>
      </w:r>
      <w:r>
        <w:rPr>
          <w:lang w:val="en-GB"/>
        </w:rPr>
        <w:t>s involved in water management</w:t>
      </w:r>
      <w:bookmarkEnd w:id="10"/>
    </w:p>
    <w:p w14:paraId="4980865C" w14:textId="7A5B05B5" w:rsidR="00CF7505" w:rsidRPr="00BA1226" w:rsidRDefault="00BA1226" w:rsidP="00BA1226">
      <w:pPr>
        <w:ind w:left="3681" w:firstLine="567"/>
        <w:rPr>
          <w:lang w:val="en-GB"/>
        </w:rPr>
      </w:pPr>
      <w:r w:rsidRPr="00BA1226">
        <w:rPr>
          <w:lang w:val="en-GB"/>
        </w:rPr>
        <w:t xml:space="preserve"> (draft laws in blue, black and bold, national/regional interfaces are in italics and bold)</w:t>
      </w:r>
    </w:p>
    <w:tbl>
      <w:tblPr>
        <w:tblStyle w:val="TableGrid2"/>
        <w:tblW w:w="14737" w:type="dxa"/>
        <w:tblLook w:val="04A0" w:firstRow="1" w:lastRow="0" w:firstColumn="1" w:lastColumn="0" w:noHBand="0" w:noVBand="1"/>
      </w:tblPr>
      <w:tblGrid>
        <w:gridCol w:w="2367"/>
        <w:gridCol w:w="3043"/>
        <w:gridCol w:w="3094"/>
        <w:gridCol w:w="3093"/>
        <w:gridCol w:w="3140"/>
      </w:tblGrid>
      <w:tr w:rsidR="00BA1226" w:rsidRPr="005340FB" w14:paraId="04DB4DD3" w14:textId="77777777" w:rsidTr="00BA1226">
        <w:tc>
          <w:tcPr>
            <w:tcW w:w="2526" w:type="dxa"/>
            <w:shd w:val="clear" w:color="auto" w:fill="BDD6EE" w:themeFill="accent1" w:themeFillTint="66"/>
          </w:tcPr>
          <w:p w14:paraId="2576A40A" w14:textId="77777777" w:rsidR="00BA1226" w:rsidRPr="005340FB" w:rsidRDefault="00BA1226" w:rsidP="00BA1226">
            <w:pPr>
              <w:spacing w:before="0" w:after="0"/>
              <w:ind w:left="0"/>
              <w:jc w:val="left"/>
              <w:rPr>
                <w:rFonts w:ascii="Calibri" w:hAnsi="Calibri" w:cs="Calibri"/>
                <w:sz w:val="20"/>
                <w:szCs w:val="20"/>
                <w:lang w:val="en-US" w:eastAsia="en-US"/>
              </w:rPr>
            </w:pPr>
          </w:p>
        </w:tc>
        <w:tc>
          <w:tcPr>
            <w:tcW w:w="3402" w:type="dxa"/>
            <w:shd w:val="clear" w:color="auto" w:fill="BDD6EE" w:themeFill="accent1" w:themeFillTint="66"/>
          </w:tcPr>
          <w:p w14:paraId="537FCF0D" w14:textId="77777777" w:rsidR="00BA1226" w:rsidRPr="005340FB" w:rsidRDefault="00BA1226" w:rsidP="00BA1226">
            <w:pPr>
              <w:spacing w:before="0" w:after="0"/>
              <w:ind w:left="0"/>
              <w:jc w:val="left"/>
              <w:rPr>
                <w:rFonts w:ascii="Calibri" w:hAnsi="Calibri" w:cs="Calibri"/>
                <w:b/>
                <w:bCs/>
                <w:sz w:val="20"/>
                <w:szCs w:val="20"/>
                <w:lang w:val="en-US" w:eastAsia="en-US"/>
              </w:rPr>
            </w:pPr>
            <w:r w:rsidRPr="005340FB">
              <w:rPr>
                <w:rFonts w:ascii="Calibri" w:hAnsi="Calibri" w:cs="Calibri"/>
                <w:b/>
                <w:bCs/>
                <w:sz w:val="20"/>
                <w:szCs w:val="20"/>
                <w:lang w:val="en-US" w:eastAsia="en-US"/>
              </w:rPr>
              <w:t>Gambia</w:t>
            </w:r>
          </w:p>
        </w:tc>
        <w:tc>
          <w:tcPr>
            <w:tcW w:w="3402" w:type="dxa"/>
            <w:shd w:val="clear" w:color="auto" w:fill="BDD6EE" w:themeFill="accent1" w:themeFillTint="66"/>
          </w:tcPr>
          <w:p w14:paraId="69370122" w14:textId="77777777" w:rsidR="00BA1226" w:rsidRPr="005340FB" w:rsidRDefault="00BA1226" w:rsidP="00BA1226">
            <w:pPr>
              <w:spacing w:before="0" w:after="0"/>
              <w:ind w:left="0"/>
              <w:jc w:val="left"/>
              <w:rPr>
                <w:rFonts w:ascii="Calibri" w:hAnsi="Calibri" w:cs="Calibri"/>
                <w:b/>
                <w:bCs/>
                <w:sz w:val="20"/>
                <w:szCs w:val="20"/>
                <w:lang w:val="en-US" w:eastAsia="en-US"/>
              </w:rPr>
            </w:pPr>
            <w:r w:rsidRPr="005340FB">
              <w:rPr>
                <w:rFonts w:ascii="Calibri" w:hAnsi="Calibri" w:cs="Calibri"/>
                <w:b/>
                <w:bCs/>
                <w:sz w:val="20"/>
                <w:szCs w:val="20"/>
                <w:lang w:val="en-US" w:eastAsia="en-US"/>
              </w:rPr>
              <w:t>Guinea Bissau</w:t>
            </w:r>
          </w:p>
        </w:tc>
        <w:tc>
          <w:tcPr>
            <w:tcW w:w="3402" w:type="dxa"/>
            <w:shd w:val="clear" w:color="auto" w:fill="BDD6EE" w:themeFill="accent1" w:themeFillTint="66"/>
          </w:tcPr>
          <w:p w14:paraId="7E336644" w14:textId="77777777" w:rsidR="00BA1226" w:rsidRPr="005340FB" w:rsidRDefault="00BA1226" w:rsidP="00BA1226">
            <w:pPr>
              <w:spacing w:before="0" w:after="0"/>
              <w:ind w:left="0"/>
              <w:jc w:val="left"/>
              <w:rPr>
                <w:rFonts w:ascii="Calibri" w:hAnsi="Calibri" w:cs="Calibri"/>
                <w:b/>
                <w:bCs/>
                <w:sz w:val="20"/>
                <w:szCs w:val="20"/>
                <w:lang w:val="en-US" w:eastAsia="en-US"/>
              </w:rPr>
            </w:pPr>
            <w:r w:rsidRPr="005340FB">
              <w:rPr>
                <w:rFonts w:ascii="Calibri" w:hAnsi="Calibri" w:cs="Calibri"/>
                <w:b/>
                <w:bCs/>
                <w:sz w:val="20"/>
                <w:szCs w:val="20"/>
                <w:lang w:val="en-US" w:eastAsia="en-US"/>
              </w:rPr>
              <w:t>Mauritania</w:t>
            </w:r>
          </w:p>
        </w:tc>
        <w:tc>
          <w:tcPr>
            <w:tcW w:w="3402" w:type="dxa"/>
            <w:shd w:val="clear" w:color="auto" w:fill="BDD6EE" w:themeFill="accent1" w:themeFillTint="66"/>
          </w:tcPr>
          <w:p w14:paraId="14E734A5" w14:textId="77777777" w:rsidR="00BA1226" w:rsidRPr="005340FB" w:rsidRDefault="00BA1226" w:rsidP="00BA1226">
            <w:pPr>
              <w:spacing w:before="0" w:after="0"/>
              <w:ind w:left="0"/>
              <w:jc w:val="left"/>
              <w:rPr>
                <w:rFonts w:ascii="Calibri" w:hAnsi="Calibri" w:cs="Calibri"/>
                <w:b/>
                <w:bCs/>
                <w:sz w:val="20"/>
                <w:szCs w:val="20"/>
                <w:lang w:val="en-US" w:eastAsia="en-US"/>
              </w:rPr>
            </w:pPr>
            <w:r w:rsidRPr="005340FB">
              <w:rPr>
                <w:rFonts w:ascii="Calibri" w:hAnsi="Calibri" w:cs="Calibri"/>
                <w:b/>
                <w:bCs/>
                <w:sz w:val="20"/>
                <w:szCs w:val="20"/>
                <w:lang w:val="en-US" w:eastAsia="en-US"/>
              </w:rPr>
              <w:t>Senegal</w:t>
            </w:r>
          </w:p>
        </w:tc>
      </w:tr>
      <w:tr w:rsidR="00BA1226" w:rsidRPr="005340FB" w14:paraId="435B6B9A" w14:textId="77777777" w:rsidTr="00C51BB8">
        <w:tc>
          <w:tcPr>
            <w:tcW w:w="2526" w:type="dxa"/>
          </w:tcPr>
          <w:p w14:paraId="6C454DC0"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Ministry responsible for water </w:t>
            </w:r>
          </w:p>
        </w:tc>
        <w:tc>
          <w:tcPr>
            <w:tcW w:w="3402" w:type="dxa"/>
          </w:tcPr>
          <w:p w14:paraId="39C49E22"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Ministry of Fisheries and Water Resources </w:t>
            </w:r>
          </w:p>
          <w:p w14:paraId="46F36108" w14:textId="77777777" w:rsidR="00BA1226" w:rsidRPr="005340FB" w:rsidRDefault="00BA1226" w:rsidP="00BA1226">
            <w:pPr>
              <w:spacing w:before="0" w:after="0"/>
              <w:ind w:left="0"/>
              <w:jc w:val="left"/>
              <w:rPr>
                <w:rFonts w:ascii="Calibri" w:hAnsi="Calibri" w:cs="Calibri"/>
                <w:sz w:val="20"/>
                <w:szCs w:val="20"/>
                <w:lang w:val="en-US" w:eastAsia="en-US"/>
              </w:rPr>
            </w:pPr>
          </w:p>
        </w:tc>
        <w:tc>
          <w:tcPr>
            <w:tcW w:w="3402" w:type="dxa"/>
          </w:tcPr>
          <w:p w14:paraId="01DE5237" w14:textId="77777777" w:rsidR="00BA1226" w:rsidRPr="005340FB" w:rsidRDefault="00BA1226" w:rsidP="00BA1226">
            <w:pPr>
              <w:spacing w:before="0" w:after="0"/>
              <w:ind w:left="0"/>
              <w:rPr>
                <w:rFonts w:ascii="Calibri" w:hAnsi="Calibri" w:cs="Calibri"/>
                <w:sz w:val="20"/>
                <w:szCs w:val="20"/>
                <w:lang w:val="en-US" w:eastAsia="en-US"/>
              </w:rPr>
            </w:pPr>
            <w:r w:rsidRPr="005340FB">
              <w:rPr>
                <w:rFonts w:ascii="Calibri" w:hAnsi="Calibri" w:cs="Calibri"/>
                <w:sz w:val="20"/>
                <w:szCs w:val="20"/>
                <w:lang w:val="en-US" w:eastAsia="en-US"/>
              </w:rPr>
              <w:t xml:space="preserve">Ministry of Energy, Industry and Natural Resources </w:t>
            </w:r>
          </w:p>
          <w:p w14:paraId="4904C772"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    </w:t>
            </w:r>
          </w:p>
        </w:tc>
        <w:tc>
          <w:tcPr>
            <w:tcW w:w="3402" w:type="dxa"/>
          </w:tcPr>
          <w:p w14:paraId="5764347C"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Ministry of Water and Sanitation </w:t>
            </w:r>
          </w:p>
          <w:p w14:paraId="3A3E623F" w14:textId="77777777" w:rsidR="00BA1226" w:rsidRPr="005340FB" w:rsidRDefault="00BA1226" w:rsidP="00BA1226">
            <w:pPr>
              <w:spacing w:before="0" w:after="0"/>
              <w:ind w:left="0"/>
              <w:jc w:val="left"/>
              <w:rPr>
                <w:rFonts w:ascii="Calibri" w:hAnsi="Calibri" w:cs="Calibri"/>
                <w:sz w:val="20"/>
                <w:szCs w:val="20"/>
                <w:lang w:val="en-US" w:eastAsia="en-US"/>
              </w:rPr>
            </w:pPr>
          </w:p>
        </w:tc>
        <w:tc>
          <w:tcPr>
            <w:tcW w:w="3402" w:type="dxa"/>
          </w:tcPr>
          <w:p w14:paraId="064BE5A1"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Ministry of Water and Sanitation</w:t>
            </w:r>
          </w:p>
          <w:p w14:paraId="28B503B1" w14:textId="77777777" w:rsidR="00BA1226" w:rsidRPr="005340FB" w:rsidRDefault="00BA1226" w:rsidP="00BA1226">
            <w:pPr>
              <w:spacing w:before="0" w:after="0"/>
              <w:ind w:left="0"/>
              <w:jc w:val="left"/>
              <w:rPr>
                <w:rFonts w:ascii="Calibri" w:hAnsi="Calibri" w:cs="Calibri"/>
                <w:sz w:val="20"/>
                <w:szCs w:val="20"/>
                <w:lang w:val="en-US" w:eastAsia="en-US"/>
              </w:rPr>
            </w:pPr>
          </w:p>
        </w:tc>
      </w:tr>
      <w:tr w:rsidR="00BA1226" w:rsidRPr="005340FB" w14:paraId="374C5498" w14:textId="77777777" w:rsidTr="00C51BB8">
        <w:tc>
          <w:tcPr>
            <w:tcW w:w="2526" w:type="dxa"/>
          </w:tcPr>
          <w:p w14:paraId="253BC5AB"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Main offices and their responsibilities </w:t>
            </w:r>
          </w:p>
          <w:p w14:paraId="011AF8FB" w14:textId="77777777" w:rsidR="00BA1226" w:rsidRPr="005340FB" w:rsidRDefault="00BA1226" w:rsidP="00BA1226">
            <w:pPr>
              <w:spacing w:before="0" w:after="0"/>
              <w:ind w:left="0"/>
              <w:jc w:val="left"/>
              <w:rPr>
                <w:rFonts w:ascii="Calibri" w:hAnsi="Calibri" w:cs="Calibri"/>
                <w:sz w:val="20"/>
                <w:szCs w:val="20"/>
                <w:lang w:val="en-US" w:eastAsia="en-US"/>
              </w:rPr>
            </w:pPr>
          </w:p>
        </w:tc>
        <w:tc>
          <w:tcPr>
            <w:tcW w:w="3402" w:type="dxa"/>
          </w:tcPr>
          <w:p w14:paraId="02CE7015" w14:textId="77777777" w:rsidR="00BA1226" w:rsidRPr="005340FB" w:rsidRDefault="00BA1226" w:rsidP="00BA1226">
            <w:pPr>
              <w:spacing w:before="0" w:after="0"/>
              <w:ind w:left="0"/>
              <w:jc w:val="left"/>
              <w:rPr>
                <w:rFonts w:ascii="Calibri" w:eastAsia="Times New Roman" w:hAnsi="Calibri" w:cs="Calibri"/>
                <w:sz w:val="20"/>
                <w:szCs w:val="20"/>
                <w:lang w:val="en-US" w:eastAsia="fr-FR"/>
              </w:rPr>
            </w:pPr>
            <w:r w:rsidRPr="005340FB">
              <w:rPr>
                <w:rFonts w:ascii="Calibri" w:eastAsia="Times New Roman" w:hAnsi="Calibri" w:cs="Calibri"/>
                <w:sz w:val="20"/>
                <w:szCs w:val="20"/>
                <w:lang w:val="en-US" w:eastAsia="fr-FR"/>
              </w:rPr>
              <w:t>Department of Water Resources</w:t>
            </w:r>
          </w:p>
          <w:p w14:paraId="44AE8044" w14:textId="77777777" w:rsidR="00BA1226" w:rsidRPr="005340FB" w:rsidRDefault="00BA1226" w:rsidP="00BA1226">
            <w:pPr>
              <w:spacing w:before="0" w:after="0"/>
              <w:ind w:left="0"/>
              <w:jc w:val="left"/>
              <w:rPr>
                <w:rFonts w:ascii="Calibri" w:eastAsia="Times New Roman" w:hAnsi="Calibri" w:cs="Calibri"/>
                <w:sz w:val="20"/>
                <w:szCs w:val="20"/>
                <w:lang w:val="en-US" w:eastAsia="fr-FR"/>
              </w:rPr>
            </w:pPr>
            <w:r w:rsidRPr="005340FB">
              <w:rPr>
                <w:rFonts w:ascii="Calibri" w:eastAsia="Times New Roman" w:hAnsi="Calibri" w:cs="Calibri"/>
                <w:sz w:val="20"/>
                <w:szCs w:val="20"/>
                <w:lang w:val="en-US" w:eastAsia="fr-FR"/>
              </w:rPr>
              <w:t xml:space="preserve">Mainly responsible for: </w:t>
            </w:r>
          </w:p>
          <w:p w14:paraId="757B7D3D" w14:textId="77777777" w:rsidR="00BA1226" w:rsidRPr="005340FB" w:rsidRDefault="00BA1226" w:rsidP="00BA1226">
            <w:pPr>
              <w:spacing w:before="0" w:after="0"/>
              <w:ind w:left="0"/>
              <w:jc w:val="left"/>
              <w:rPr>
                <w:rFonts w:ascii="Calibri" w:eastAsia="Times New Roman" w:hAnsi="Calibri" w:cs="Calibri"/>
                <w:sz w:val="20"/>
                <w:szCs w:val="20"/>
                <w:lang w:val="en-US" w:eastAsia="fr-FR"/>
              </w:rPr>
            </w:pPr>
            <w:r w:rsidRPr="005340FB">
              <w:rPr>
                <w:rFonts w:ascii="Calibri" w:eastAsia="Times New Roman" w:hAnsi="Calibri" w:cs="Calibri"/>
                <w:sz w:val="20"/>
                <w:szCs w:val="20"/>
                <w:lang w:val="en-US" w:eastAsia="fr-FR"/>
              </w:rPr>
              <w:t xml:space="preserve">- Inventory of the country’s water resources </w:t>
            </w:r>
          </w:p>
          <w:p w14:paraId="1D807829" w14:textId="77777777" w:rsidR="00BA1226" w:rsidRPr="005340FB" w:rsidRDefault="00BA1226" w:rsidP="00BA1226">
            <w:pPr>
              <w:spacing w:before="0" w:after="0"/>
              <w:ind w:left="0"/>
              <w:jc w:val="left"/>
              <w:rPr>
                <w:rFonts w:ascii="Calibri" w:eastAsia="Times New Roman" w:hAnsi="Calibri" w:cs="Calibri"/>
                <w:sz w:val="20"/>
                <w:szCs w:val="20"/>
                <w:lang w:val="en-US" w:eastAsia="fr-FR"/>
              </w:rPr>
            </w:pPr>
            <w:r w:rsidRPr="005340FB">
              <w:rPr>
                <w:rFonts w:ascii="Calibri" w:eastAsia="Times New Roman" w:hAnsi="Calibri" w:cs="Calibri"/>
                <w:sz w:val="20"/>
                <w:szCs w:val="20"/>
                <w:lang w:val="en-US" w:eastAsia="fr-FR"/>
              </w:rPr>
              <w:t xml:space="preserve">- Regulating water development and use </w:t>
            </w:r>
          </w:p>
          <w:p w14:paraId="648E7F0E" w14:textId="77777777" w:rsidR="00BA1226" w:rsidRPr="005340FB" w:rsidRDefault="00BA1226" w:rsidP="00BA1226">
            <w:pPr>
              <w:spacing w:before="0" w:after="0"/>
              <w:ind w:left="0"/>
              <w:jc w:val="left"/>
              <w:rPr>
                <w:rFonts w:ascii="Calibri" w:eastAsia="Times New Roman" w:hAnsi="Calibri" w:cs="Calibri"/>
                <w:sz w:val="20"/>
                <w:szCs w:val="20"/>
                <w:lang w:val="en-US" w:eastAsia="fr-FR"/>
              </w:rPr>
            </w:pPr>
            <w:r w:rsidRPr="005340FB">
              <w:rPr>
                <w:rFonts w:ascii="Calibri" w:eastAsia="Times New Roman" w:hAnsi="Calibri" w:cs="Calibri"/>
                <w:sz w:val="20"/>
                <w:szCs w:val="20"/>
                <w:lang w:val="en-US" w:eastAsia="fr-FR"/>
              </w:rPr>
              <w:t xml:space="preserve">- Monitoring water quality </w:t>
            </w:r>
          </w:p>
          <w:p w14:paraId="49AD24D6" w14:textId="77777777" w:rsidR="00BA1226" w:rsidRPr="005340FB" w:rsidRDefault="00BA1226" w:rsidP="00BA1226">
            <w:pPr>
              <w:spacing w:before="0" w:after="0"/>
              <w:ind w:left="0"/>
              <w:jc w:val="left"/>
              <w:rPr>
                <w:rFonts w:ascii="Calibri" w:eastAsia="Times New Roman" w:hAnsi="Calibri" w:cs="Calibri"/>
                <w:sz w:val="20"/>
                <w:szCs w:val="20"/>
                <w:lang w:val="en-US" w:eastAsia="fr-FR"/>
              </w:rPr>
            </w:pPr>
            <w:r w:rsidRPr="005340FB">
              <w:rPr>
                <w:rFonts w:ascii="Calibri" w:eastAsia="Times New Roman" w:hAnsi="Calibri" w:cs="Calibri"/>
                <w:sz w:val="20"/>
                <w:szCs w:val="20"/>
                <w:lang w:val="en-US" w:eastAsia="fr-FR"/>
              </w:rPr>
              <w:t xml:space="preserve">- Preparing water management plans </w:t>
            </w:r>
          </w:p>
          <w:p w14:paraId="126AFD09" w14:textId="77777777" w:rsidR="00BA1226" w:rsidRPr="005340FB" w:rsidRDefault="00BA1226" w:rsidP="00BA1226">
            <w:pPr>
              <w:spacing w:before="0" w:after="0"/>
              <w:ind w:left="0"/>
              <w:jc w:val="left"/>
              <w:rPr>
                <w:rFonts w:ascii="Calibri" w:eastAsia="Times New Roman" w:hAnsi="Calibri" w:cs="Calibri"/>
                <w:sz w:val="20"/>
                <w:szCs w:val="20"/>
                <w:lang w:val="en-US" w:eastAsia="fr-FR"/>
              </w:rPr>
            </w:pPr>
            <w:r w:rsidRPr="005340FB">
              <w:rPr>
                <w:rFonts w:ascii="Calibri" w:eastAsia="Times New Roman" w:hAnsi="Calibri" w:cs="Calibri"/>
                <w:sz w:val="20"/>
                <w:szCs w:val="20"/>
                <w:lang w:val="en-US" w:eastAsia="fr-FR"/>
              </w:rPr>
              <w:t xml:space="preserve">- Exploring groundwater and assessing quality and quantity (Article 13 of the Water Law) </w:t>
            </w:r>
          </w:p>
          <w:p w14:paraId="2D7A0D33" w14:textId="77777777" w:rsidR="00BA1226" w:rsidRPr="005340FB" w:rsidRDefault="00BA1226" w:rsidP="00BA1226">
            <w:pPr>
              <w:spacing w:before="0" w:after="0"/>
              <w:ind w:left="0"/>
              <w:jc w:val="left"/>
              <w:rPr>
                <w:rFonts w:ascii="Calibri" w:eastAsia="Times New Roman" w:hAnsi="Calibri" w:cs="Calibri"/>
                <w:sz w:val="20"/>
                <w:szCs w:val="20"/>
                <w:lang w:val="en-US" w:eastAsia="fr-FR"/>
              </w:rPr>
            </w:pPr>
          </w:p>
          <w:p w14:paraId="3E592994" w14:textId="77777777" w:rsidR="00BA1226" w:rsidRPr="005340FB" w:rsidRDefault="00BA1226" w:rsidP="00BA1226">
            <w:pPr>
              <w:spacing w:before="0" w:after="0"/>
              <w:ind w:left="0"/>
              <w:jc w:val="left"/>
              <w:rPr>
                <w:rFonts w:ascii="Calibri" w:eastAsia="Times New Roman" w:hAnsi="Calibri" w:cs="Calibri"/>
                <w:sz w:val="20"/>
                <w:szCs w:val="20"/>
                <w:lang w:val="en-US" w:eastAsia="fr-FR"/>
              </w:rPr>
            </w:pPr>
          </w:p>
        </w:tc>
        <w:tc>
          <w:tcPr>
            <w:tcW w:w="3402" w:type="dxa"/>
          </w:tcPr>
          <w:p w14:paraId="7D9CFA9D"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General Directorate for Water Resources: </w:t>
            </w:r>
          </w:p>
          <w:p w14:paraId="0A474FCD"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Responsible for:</w:t>
            </w:r>
          </w:p>
          <w:p w14:paraId="6CCD1B33" w14:textId="77777777" w:rsidR="00BA1226" w:rsidRPr="005340FB" w:rsidRDefault="00BA1226" w:rsidP="00880083">
            <w:pPr>
              <w:numPr>
                <w:ilvl w:val="0"/>
                <w:numId w:val="6"/>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Preparing an inventory of available water resources and periodically updating it</w:t>
            </w:r>
          </w:p>
          <w:p w14:paraId="1399686B" w14:textId="77777777" w:rsidR="00BA1226" w:rsidRPr="005340FB" w:rsidRDefault="00BA1226" w:rsidP="00880083">
            <w:pPr>
              <w:numPr>
                <w:ilvl w:val="0"/>
                <w:numId w:val="6"/>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Creating a registry of users to include reports, authorizations and concessions for use and effluent</w:t>
            </w:r>
          </w:p>
          <w:p w14:paraId="7F479221" w14:textId="77777777" w:rsidR="00BA1226" w:rsidRPr="005340FB" w:rsidRDefault="00BA1226" w:rsidP="00880083">
            <w:pPr>
              <w:numPr>
                <w:ilvl w:val="0"/>
                <w:numId w:val="6"/>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Preparing water plans by basin or sub-basin</w:t>
            </w:r>
          </w:p>
          <w:p w14:paraId="77BE0434" w14:textId="77777777" w:rsidR="00BA1226" w:rsidRPr="005340FB" w:rsidRDefault="00BA1226" w:rsidP="00880083">
            <w:pPr>
              <w:numPr>
                <w:ilvl w:val="0"/>
                <w:numId w:val="6"/>
              </w:numPr>
              <w:spacing w:before="0" w:after="0"/>
              <w:ind w:left="357" w:hanging="357"/>
              <w:contextualSpacing/>
              <w:jc w:val="left"/>
              <w:rPr>
                <w:rFonts w:ascii="Calibri" w:eastAsia="DengXian" w:hAnsi="Calibri" w:cs="Calibri"/>
                <w:b/>
                <w:bCs/>
                <w:i/>
                <w:iCs/>
                <w:sz w:val="20"/>
                <w:szCs w:val="20"/>
                <w:lang w:val="en-US" w:eastAsia="fr-FR"/>
              </w:rPr>
            </w:pPr>
            <w:r w:rsidRPr="005340FB">
              <w:rPr>
                <w:rFonts w:ascii="Calibri" w:eastAsia="DengXian" w:hAnsi="Calibri" w:cs="Calibri"/>
                <w:b/>
                <w:bCs/>
                <w:i/>
                <w:iCs/>
                <w:sz w:val="20"/>
                <w:szCs w:val="20"/>
                <w:lang w:val="en-US" w:eastAsia="fr-FR"/>
              </w:rPr>
              <w:t xml:space="preserve">Promoting necessary international cooperation activities in order to ensure their implementation at the national level </w:t>
            </w:r>
          </w:p>
          <w:p w14:paraId="4FB447C9" w14:textId="77777777" w:rsidR="00BA1226" w:rsidRPr="005340FB" w:rsidRDefault="00BA1226" w:rsidP="00880083">
            <w:pPr>
              <w:numPr>
                <w:ilvl w:val="0"/>
                <w:numId w:val="6"/>
              </w:numPr>
              <w:spacing w:before="0" w:after="0"/>
              <w:ind w:left="357" w:hanging="357"/>
              <w:contextualSpacing/>
              <w:jc w:val="left"/>
              <w:rPr>
                <w:rFonts w:ascii="Calibri" w:eastAsia="DengXian" w:hAnsi="Calibri" w:cs="Calibri"/>
                <w:b/>
                <w:bCs/>
                <w:i/>
                <w:iCs/>
                <w:sz w:val="20"/>
                <w:szCs w:val="20"/>
                <w:lang w:val="en-US" w:eastAsia="fr-FR"/>
              </w:rPr>
            </w:pPr>
            <w:r w:rsidRPr="005340FB">
              <w:rPr>
                <w:rFonts w:ascii="Calibri" w:eastAsia="DengXian" w:hAnsi="Calibri" w:cs="Calibri"/>
                <w:b/>
                <w:bCs/>
                <w:i/>
                <w:iCs/>
                <w:sz w:val="20"/>
                <w:szCs w:val="20"/>
                <w:lang w:val="en-US" w:eastAsia="fr-FR"/>
              </w:rPr>
              <w:t xml:space="preserve">Promoting regional water management organizations, organized by basin </w:t>
            </w:r>
          </w:p>
          <w:p w14:paraId="5232BE77" w14:textId="77777777" w:rsidR="00BA1226" w:rsidRPr="005340FB" w:rsidRDefault="00BA1226" w:rsidP="00880083">
            <w:pPr>
              <w:numPr>
                <w:ilvl w:val="0"/>
                <w:numId w:val="6"/>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Encouraging water management initiatives by local governments, water users and public and private enterprises </w:t>
            </w:r>
          </w:p>
          <w:p w14:paraId="7FC1A9E7" w14:textId="45A47262"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 (Article 4 of the Water Code)</w:t>
            </w:r>
          </w:p>
          <w:p w14:paraId="439FF87B" w14:textId="77777777" w:rsidR="00BA1226" w:rsidRPr="005340FB" w:rsidRDefault="00BA1226" w:rsidP="00BA1226">
            <w:pPr>
              <w:spacing w:before="0" w:after="0"/>
              <w:ind w:left="0"/>
              <w:jc w:val="left"/>
              <w:rPr>
                <w:rFonts w:ascii="Calibri" w:hAnsi="Calibri" w:cs="Calibri"/>
                <w:sz w:val="20"/>
                <w:szCs w:val="20"/>
                <w:lang w:val="en-US" w:eastAsia="en-US"/>
              </w:rPr>
            </w:pPr>
          </w:p>
          <w:p w14:paraId="6B0C605F"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Regional Natural Resources Delegations: These are decentralized, local structures of the General Directorate for Water Resources, responsible for implementing national policies at the local level.</w:t>
            </w:r>
          </w:p>
          <w:p w14:paraId="54DA069C" w14:textId="77777777" w:rsidR="00BA1226" w:rsidRPr="005340FB" w:rsidRDefault="00BA1226" w:rsidP="00BA1226">
            <w:pPr>
              <w:spacing w:before="0" w:after="0"/>
              <w:ind w:left="0"/>
              <w:jc w:val="left"/>
              <w:rPr>
                <w:rFonts w:ascii="Calibri" w:hAnsi="Calibri" w:cs="Calibri"/>
                <w:sz w:val="20"/>
                <w:szCs w:val="20"/>
                <w:lang w:val="en-US" w:eastAsia="en-US"/>
              </w:rPr>
            </w:pPr>
          </w:p>
          <w:p w14:paraId="4B3C704E" w14:textId="77777777" w:rsidR="00BA1226" w:rsidRPr="005340FB" w:rsidRDefault="00BA1226" w:rsidP="00BA1226">
            <w:pPr>
              <w:spacing w:before="0" w:after="0"/>
              <w:ind w:left="0"/>
              <w:jc w:val="left"/>
              <w:rPr>
                <w:rFonts w:ascii="Calibri" w:hAnsi="Calibri" w:cs="Calibri"/>
                <w:sz w:val="20"/>
                <w:szCs w:val="20"/>
                <w:lang w:val="en-US" w:eastAsia="en-US"/>
              </w:rPr>
            </w:pPr>
          </w:p>
          <w:p w14:paraId="68AD2DCF" w14:textId="77777777" w:rsidR="00BA1226" w:rsidRPr="005340FB" w:rsidRDefault="00BA1226" w:rsidP="00BA1226">
            <w:pPr>
              <w:spacing w:before="0" w:after="0"/>
              <w:ind w:left="0"/>
              <w:jc w:val="left"/>
              <w:rPr>
                <w:rFonts w:ascii="Calibri" w:hAnsi="Calibri" w:cs="Calibri"/>
                <w:sz w:val="20"/>
                <w:szCs w:val="20"/>
                <w:lang w:val="en-US" w:eastAsia="en-US"/>
              </w:rPr>
            </w:pPr>
          </w:p>
          <w:p w14:paraId="56C3575B" w14:textId="77777777" w:rsidR="00BA1226" w:rsidRPr="005340FB" w:rsidRDefault="00BA1226" w:rsidP="00BA1226">
            <w:pPr>
              <w:spacing w:before="0" w:after="0"/>
              <w:ind w:left="0"/>
              <w:jc w:val="left"/>
              <w:rPr>
                <w:rFonts w:ascii="Calibri" w:hAnsi="Calibri" w:cs="Calibri"/>
                <w:sz w:val="20"/>
                <w:szCs w:val="20"/>
                <w:lang w:val="en-US" w:eastAsia="en-US"/>
              </w:rPr>
            </w:pPr>
          </w:p>
        </w:tc>
        <w:tc>
          <w:tcPr>
            <w:tcW w:w="3402" w:type="dxa"/>
          </w:tcPr>
          <w:p w14:paraId="1EFB3340" w14:textId="77777777" w:rsidR="00BA1226" w:rsidRPr="005340FB" w:rsidRDefault="00BA1226" w:rsidP="00BA1226">
            <w:pPr>
              <w:spacing w:before="0" w:after="0"/>
              <w:ind w:left="0"/>
              <w:rPr>
                <w:rFonts w:ascii="Calibri" w:hAnsi="Calibri" w:cs="Calibri"/>
                <w:sz w:val="20"/>
                <w:szCs w:val="20"/>
                <w:lang w:val="en-US" w:eastAsia="en-US"/>
              </w:rPr>
            </w:pPr>
            <w:r w:rsidRPr="005340FB">
              <w:rPr>
                <w:rFonts w:ascii="Calibri" w:hAnsi="Calibri" w:cs="Calibri"/>
                <w:sz w:val="20"/>
                <w:szCs w:val="20"/>
                <w:lang w:val="en-US" w:eastAsia="en-US"/>
              </w:rPr>
              <w:t xml:space="preserve">General mission: </w:t>
            </w:r>
          </w:p>
          <w:p w14:paraId="25E9D506" w14:textId="77777777" w:rsidR="00BA1226" w:rsidRPr="005340FB" w:rsidRDefault="00BA1226" w:rsidP="00BA1226">
            <w:pPr>
              <w:spacing w:before="0" w:after="0"/>
              <w:ind w:left="0"/>
              <w:rPr>
                <w:rFonts w:ascii="Calibri" w:hAnsi="Calibri" w:cs="Calibri"/>
                <w:sz w:val="20"/>
                <w:szCs w:val="20"/>
                <w:lang w:val="en-US" w:eastAsia="en-US"/>
              </w:rPr>
            </w:pPr>
            <w:r w:rsidRPr="005340FB">
              <w:rPr>
                <w:rFonts w:ascii="Calibri" w:hAnsi="Calibri" w:cs="Calibri"/>
                <w:sz w:val="20"/>
                <w:szCs w:val="20"/>
                <w:lang w:val="en-US" w:eastAsia="en-US"/>
              </w:rPr>
              <w:t>To design, implement, monitor and evaluate water and sanitation policy.</w:t>
            </w:r>
          </w:p>
          <w:p w14:paraId="169E188E" w14:textId="77777777" w:rsidR="00BA1226" w:rsidRPr="005340FB" w:rsidRDefault="00BA1226" w:rsidP="00BA1226">
            <w:pPr>
              <w:spacing w:before="0" w:after="0"/>
              <w:ind w:left="0"/>
              <w:rPr>
                <w:rFonts w:ascii="Calibri" w:hAnsi="Calibri" w:cs="Calibri"/>
                <w:sz w:val="20"/>
                <w:szCs w:val="20"/>
                <w:lang w:val="en-US" w:eastAsia="en-US"/>
              </w:rPr>
            </w:pPr>
            <w:r w:rsidRPr="005340FB">
              <w:rPr>
                <w:rFonts w:ascii="Calibri" w:hAnsi="Calibri" w:cs="Calibri"/>
                <w:sz w:val="20"/>
                <w:szCs w:val="20"/>
                <w:lang w:val="en-US" w:eastAsia="en-US"/>
              </w:rPr>
              <w:t xml:space="preserve">More specifically, to: </w:t>
            </w:r>
          </w:p>
          <w:p w14:paraId="4A20BD1A" w14:textId="77777777" w:rsidR="00BA1226" w:rsidRPr="005340FB" w:rsidRDefault="00BA1226" w:rsidP="00BA1226">
            <w:pPr>
              <w:spacing w:before="0" w:after="0"/>
              <w:ind w:left="0"/>
              <w:rPr>
                <w:rFonts w:ascii="Calibri" w:hAnsi="Calibri" w:cs="Calibri"/>
                <w:sz w:val="20"/>
                <w:szCs w:val="20"/>
                <w:lang w:val="en-US" w:eastAsia="en-US"/>
              </w:rPr>
            </w:pPr>
            <w:r w:rsidRPr="005340FB">
              <w:rPr>
                <w:rFonts w:ascii="Calibri" w:hAnsi="Calibri" w:cs="Calibri"/>
                <w:sz w:val="20"/>
                <w:szCs w:val="20"/>
                <w:lang w:val="en-US" w:eastAsia="en-US"/>
              </w:rPr>
              <w:t xml:space="preserve">- Ensure monitoring of the national hydrological and meteorological cycles; </w:t>
            </w:r>
          </w:p>
          <w:p w14:paraId="65036D27" w14:textId="77777777" w:rsidR="00BA1226" w:rsidRPr="005340FB" w:rsidRDefault="00BA1226" w:rsidP="00BA1226">
            <w:pPr>
              <w:spacing w:before="0" w:after="0"/>
              <w:ind w:left="0"/>
              <w:rPr>
                <w:rFonts w:ascii="Calibri" w:hAnsi="Calibri" w:cs="Calibri"/>
                <w:sz w:val="20"/>
                <w:szCs w:val="20"/>
                <w:lang w:val="en-US" w:eastAsia="en-US"/>
              </w:rPr>
            </w:pPr>
          </w:p>
          <w:p w14:paraId="4F7F61C9" w14:textId="77777777" w:rsidR="00BA1226" w:rsidRPr="005340FB" w:rsidRDefault="00BA1226" w:rsidP="00BA1226">
            <w:pPr>
              <w:spacing w:before="0" w:after="0"/>
              <w:ind w:left="0"/>
              <w:rPr>
                <w:rFonts w:ascii="Calibri" w:hAnsi="Calibri" w:cs="Calibri"/>
                <w:sz w:val="20"/>
                <w:szCs w:val="20"/>
                <w:lang w:val="en-US" w:eastAsia="en-US"/>
              </w:rPr>
            </w:pPr>
            <w:r w:rsidRPr="005340FB">
              <w:rPr>
                <w:rFonts w:ascii="Calibri" w:hAnsi="Calibri" w:cs="Calibri"/>
                <w:sz w:val="20"/>
                <w:szCs w:val="20"/>
                <w:lang w:val="en-US" w:eastAsia="en-US"/>
              </w:rPr>
              <w:t xml:space="preserve">- Evaluate, mobilize and monitor surface waters; </w:t>
            </w:r>
          </w:p>
          <w:p w14:paraId="64D73615" w14:textId="77777777" w:rsidR="00BA1226" w:rsidRPr="005340FB" w:rsidRDefault="00BA1226" w:rsidP="00BA1226">
            <w:pPr>
              <w:spacing w:before="0" w:after="0"/>
              <w:ind w:left="0"/>
              <w:rPr>
                <w:rFonts w:ascii="Calibri" w:hAnsi="Calibri" w:cs="Calibri"/>
                <w:sz w:val="20"/>
                <w:szCs w:val="20"/>
                <w:lang w:val="en-US" w:eastAsia="en-US"/>
              </w:rPr>
            </w:pPr>
          </w:p>
          <w:p w14:paraId="2F42AA35" w14:textId="77777777" w:rsidR="00BA1226" w:rsidRPr="005340FB" w:rsidRDefault="00BA1226" w:rsidP="00BA1226">
            <w:pPr>
              <w:spacing w:before="0" w:after="0"/>
              <w:ind w:left="0"/>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 Provide monitoring, inventory and management of water sources and dams; </w:t>
            </w:r>
          </w:p>
          <w:p w14:paraId="2B888048" w14:textId="77777777" w:rsidR="00BA1226" w:rsidRPr="005340FB" w:rsidRDefault="00BA1226" w:rsidP="00BA1226">
            <w:pPr>
              <w:spacing w:before="0" w:after="0"/>
              <w:ind w:left="0"/>
              <w:contextualSpacing/>
              <w:jc w:val="left"/>
              <w:rPr>
                <w:rFonts w:ascii="Calibri" w:eastAsia="DengXian" w:hAnsi="Calibri" w:cs="Calibri"/>
                <w:sz w:val="20"/>
                <w:szCs w:val="20"/>
                <w:lang w:val="en-US" w:eastAsia="fr-FR"/>
              </w:rPr>
            </w:pPr>
          </w:p>
          <w:p w14:paraId="2EAE1982" w14:textId="77777777" w:rsidR="00BA1226" w:rsidRPr="005340FB" w:rsidRDefault="00BA1226" w:rsidP="00880083">
            <w:pPr>
              <w:numPr>
                <w:ilvl w:val="0"/>
                <w:numId w:val="9"/>
              </w:numPr>
              <w:spacing w:before="0" w:after="0"/>
              <w:ind w:left="0"/>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 Promote and design hydro developments to respond to different water uses; </w:t>
            </w:r>
          </w:p>
          <w:p w14:paraId="68155169" w14:textId="77777777" w:rsidR="00BA1226" w:rsidRPr="005340FB" w:rsidRDefault="00BA1226" w:rsidP="00880083">
            <w:pPr>
              <w:numPr>
                <w:ilvl w:val="0"/>
                <w:numId w:val="9"/>
              </w:numPr>
              <w:spacing w:before="0" w:after="0"/>
              <w:ind w:left="0"/>
              <w:contextualSpacing/>
              <w:jc w:val="left"/>
              <w:rPr>
                <w:rFonts w:ascii="Calibri" w:eastAsia="DengXian" w:hAnsi="Calibri" w:cs="Calibri"/>
                <w:sz w:val="20"/>
                <w:szCs w:val="20"/>
                <w:lang w:val="en-US" w:eastAsia="fr-FR"/>
              </w:rPr>
            </w:pPr>
          </w:p>
          <w:p w14:paraId="14E12A66" w14:textId="77777777" w:rsidR="00BA1226" w:rsidRPr="005340FB" w:rsidRDefault="00BA1226" w:rsidP="00880083">
            <w:pPr>
              <w:numPr>
                <w:ilvl w:val="0"/>
                <w:numId w:val="9"/>
              </w:numPr>
              <w:spacing w:before="0" w:after="0"/>
              <w:ind w:left="0"/>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 Guide and facilitate development activities carried out by different public and private operators within the sector; </w:t>
            </w:r>
          </w:p>
          <w:p w14:paraId="1D244B32" w14:textId="77777777" w:rsidR="00BA1226" w:rsidRPr="005340FB" w:rsidRDefault="00BA1226" w:rsidP="00880083">
            <w:pPr>
              <w:numPr>
                <w:ilvl w:val="0"/>
                <w:numId w:val="9"/>
              </w:numPr>
              <w:spacing w:before="0" w:after="0"/>
              <w:ind w:left="0"/>
              <w:contextualSpacing/>
              <w:jc w:val="left"/>
              <w:rPr>
                <w:rFonts w:ascii="Calibri" w:eastAsia="DengXian" w:hAnsi="Calibri" w:cs="Calibri"/>
                <w:sz w:val="20"/>
                <w:szCs w:val="20"/>
                <w:lang w:val="en-US" w:eastAsia="fr-FR"/>
              </w:rPr>
            </w:pPr>
          </w:p>
          <w:p w14:paraId="1465833A" w14:textId="77777777" w:rsidR="00BA1226" w:rsidRPr="005340FB" w:rsidRDefault="00BA1226" w:rsidP="00880083">
            <w:pPr>
              <w:numPr>
                <w:ilvl w:val="0"/>
                <w:numId w:val="9"/>
              </w:numPr>
              <w:spacing w:before="0" w:after="0"/>
              <w:ind w:left="0"/>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 Ensure protection and comprehensive management of water resources, monitoring and control of all matters related to establishing and operating drinking water protection, transport and distribution projects, as well as collection projects and sewage transit and treatment; </w:t>
            </w:r>
          </w:p>
          <w:p w14:paraId="1567F52E" w14:textId="77777777" w:rsidR="00BA1226" w:rsidRPr="005340FB" w:rsidRDefault="00BA1226" w:rsidP="00BA1226">
            <w:pPr>
              <w:spacing w:before="0" w:after="0"/>
              <w:ind w:left="0"/>
              <w:jc w:val="left"/>
              <w:rPr>
                <w:rFonts w:ascii="Calibri" w:hAnsi="Calibri" w:cs="Calibri"/>
                <w:sz w:val="20"/>
                <w:szCs w:val="20"/>
                <w:lang w:val="en-US" w:eastAsia="en-US"/>
              </w:rPr>
            </w:pPr>
          </w:p>
          <w:p w14:paraId="5035A686"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Contribute to promoting decentralization, deconcentrating and public-private partnerships to facilitate development of the water and sanitation sector</w:t>
            </w:r>
          </w:p>
          <w:p w14:paraId="35424117" w14:textId="77777777" w:rsidR="00BA1226" w:rsidRPr="005340FB" w:rsidRDefault="00BA1226" w:rsidP="00BA1226">
            <w:pPr>
              <w:spacing w:before="0" w:after="0"/>
              <w:ind w:left="0"/>
              <w:rPr>
                <w:rFonts w:ascii="Calibri" w:hAnsi="Calibri" w:cs="Calibri"/>
                <w:sz w:val="20"/>
                <w:szCs w:val="20"/>
                <w:lang w:val="en-US" w:eastAsia="en-US"/>
              </w:rPr>
            </w:pPr>
          </w:p>
          <w:p w14:paraId="49C7E419" w14:textId="77777777" w:rsidR="00BA1226" w:rsidRPr="005340FB" w:rsidRDefault="00BA1226" w:rsidP="00BA1226">
            <w:pPr>
              <w:spacing w:before="0" w:after="0"/>
              <w:ind w:left="0"/>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 Contribute to drafting policies and strategies related to: </w:t>
            </w:r>
          </w:p>
          <w:p w14:paraId="14867DA2" w14:textId="77777777" w:rsidR="00BA1226" w:rsidRPr="005340FB" w:rsidRDefault="00BA1226" w:rsidP="00880083">
            <w:pPr>
              <w:numPr>
                <w:ilvl w:val="0"/>
                <w:numId w:val="9"/>
              </w:numPr>
              <w:spacing w:before="0" w:after="0"/>
              <w:ind w:left="0"/>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 </w:t>
            </w:r>
          </w:p>
          <w:p w14:paraId="068E6E92" w14:textId="77777777" w:rsidR="00BA1226" w:rsidRPr="005340FB" w:rsidRDefault="00BA1226" w:rsidP="00880083">
            <w:pPr>
              <w:numPr>
                <w:ilvl w:val="0"/>
                <w:numId w:val="10"/>
              </w:numPr>
              <w:spacing w:before="0" w:after="0"/>
              <w:ind w:left="578" w:hanging="11"/>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Fighting poverty;</w:t>
            </w:r>
          </w:p>
          <w:p w14:paraId="21348BCA" w14:textId="77777777" w:rsidR="00BA1226" w:rsidRPr="005340FB" w:rsidRDefault="00BA1226" w:rsidP="00880083">
            <w:pPr>
              <w:numPr>
                <w:ilvl w:val="0"/>
                <w:numId w:val="10"/>
              </w:numPr>
              <w:spacing w:before="0" w:after="0"/>
              <w:ind w:left="578" w:hanging="11"/>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Good governance;</w:t>
            </w:r>
          </w:p>
          <w:p w14:paraId="77E3996C" w14:textId="77777777" w:rsidR="00BA1226" w:rsidRPr="005340FB" w:rsidRDefault="00BA1226" w:rsidP="00880083">
            <w:pPr>
              <w:numPr>
                <w:ilvl w:val="0"/>
                <w:numId w:val="10"/>
              </w:numPr>
              <w:spacing w:before="0" w:after="0"/>
              <w:ind w:left="578" w:hanging="11"/>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Food security;</w:t>
            </w:r>
          </w:p>
          <w:p w14:paraId="7181CAA7" w14:textId="77777777" w:rsidR="00BA1226" w:rsidRPr="005340FB" w:rsidRDefault="00BA1226" w:rsidP="00880083">
            <w:pPr>
              <w:numPr>
                <w:ilvl w:val="0"/>
                <w:numId w:val="10"/>
              </w:numPr>
              <w:spacing w:before="0" w:after="0"/>
              <w:ind w:left="578" w:hanging="11"/>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Preserving the environment. </w:t>
            </w:r>
          </w:p>
          <w:p w14:paraId="1B4863C7" w14:textId="77777777" w:rsidR="00BA1226" w:rsidRPr="005340FB" w:rsidRDefault="00BA1226" w:rsidP="00BA1226">
            <w:pPr>
              <w:spacing w:before="0" w:after="0"/>
              <w:ind w:left="0"/>
              <w:rPr>
                <w:rFonts w:ascii="Calibri" w:hAnsi="Calibri" w:cs="Calibri"/>
                <w:sz w:val="20"/>
                <w:szCs w:val="20"/>
                <w:lang w:val="en-US" w:eastAsia="en-US"/>
              </w:rPr>
            </w:pPr>
          </w:p>
          <w:p w14:paraId="43288D8E" w14:textId="77777777" w:rsidR="00BA1226" w:rsidRPr="005340FB" w:rsidRDefault="00BA1226" w:rsidP="00880083">
            <w:pPr>
              <w:numPr>
                <w:ilvl w:val="0"/>
                <w:numId w:val="9"/>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Maintain cooperative relationships with international and inter-state organizations which are mainly focused on water. </w:t>
            </w:r>
          </w:p>
          <w:p w14:paraId="05CB4646" w14:textId="77777777" w:rsidR="00BA1226" w:rsidRPr="005340FB" w:rsidRDefault="00BA1226" w:rsidP="00BA1226">
            <w:pPr>
              <w:spacing w:before="0" w:after="0"/>
              <w:ind w:left="0"/>
              <w:rPr>
                <w:rFonts w:ascii="Calibri" w:hAnsi="Calibri" w:cs="Calibri"/>
                <w:sz w:val="20"/>
                <w:szCs w:val="20"/>
                <w:lang w:val="en-US" w:eastAsia="en-US"/>
              </w:rPr>
            </w:pPr>
            <w:r w:rsidRPr="005340FB">
              <w:rPr>
                <w:rFonts w:ascii="Calibri" w:hAnsi="Calibri" w:cs="Calibri"/>
                <w:sz w:val="20"/>
                <w:szCs w:val="20"/>
                <w:lang w:val="en-US" w:eastAsia="en-US"/>
              </w:rPr>
              <w:t>(Article 2 of the Ministry of Water and Sanitation Decree)</w:t>
            </w:r>
          </w:p>
          <w:p w14:paraId="62539C0E" w14:textId="77777777" w:rsidR="00BA1226" w:rsidRPr="005340FB" w:rsidRDefault="00BA1226" w:rsidP="00BA1226">
            <w:pPr>
              <w:spacing w:before="0" w:after="0"/>
              <w:ind w:left="0"/>
              <w:jc w:val="left"/>
              <w:rPr>
                <w:rFonts w:ascii="Calibri" w:hAnsi="Calibri" w:cs="Calibri"/>
                <w:sz w:val="20"/>
                <w:szCs w:val="20"/>
                <w:lang w:val="en-US" w:eastAsia="en-US"/>
              </w:rPr>
            </w:pPr>
          </w:p>
          <w:p w14:paraId="3C96C0DE"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The Ministry includes a general Secretariat and seven Central Directorates. </w:t>
            </w:r>
          </w:p>
          <w:p w14:paraId="7E71E12E" w14:textId="77777777" w:rsidR="00BA1226" w:rsidRPr="005340FB" w:rsidRDefault="00BA1226" w:rsidP="00BA1226">
            <w:pPr>
              <w:spacing w:before="0" w:after="0"/>
              <w:ind w:left="357"/>
              <w:contextualSpacing/>
              <w:jc w:val="left"/>
              <w:rPr>
                <w:rFonts w:ascii="Calibri" w:eastAsia="DengXian" w:hAnsi="Calibri" w:cs="Calibri"/>
                <w:sz w:val="20"/>
                <w:szCs w:val="20"/>
                <w:lang w:val="en-US" w:eastAsia="fr-FR"/>
              </w:rPr>
            </w:pPr>
          </w:p>
          <w:p w14:paraId="71D8AE6C" w14:textId="77777777" w:rsidR="00BA1226" w:rsidRPr="005340FB" w:rsidRDefault="00BA1226" w:rsidP="00880083">
            <w:pPr>
              <w:numPr>
                <w:ilvl w:val="0"/>
                <w:numId w:val="5"/>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The Hydraulics Directorate:</w:t>
            </w:r>
          </w:p>
          <w:p w14:paraId="78004328" w14:textId="75B83C3D" w:rsidR="00BA1226" w:rsidRPr="005340FB" w:rsidRDefault="00BA1226" w:rsidP="005340FB">
            <w:pPr>
              <w:spacing w:before="0" w:after="0"/>
              <w:ind w:left="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This office contributes to drafting and implementing policies (Article 2 of the Ministry of Water and Sanitation)</w:t>
            </w:r>
          </w:p>
          <w:p w14:paraId="25612DCF" w14:textId="2DACF7CE" w:rsidR="00BA1226" w:rsidRPr="005340FB" w:rsidRDefault="00BA1226" w:rsidP="005340FB">
            <w:pPr>
              <w:numPr>
                <w:ilvl w:val="0"/>
                <w:numId w:val="5"/>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The Directorate for Hydrology and Dams</w:t>
            </w:r>
          </w:p>
          <w:p w14:paraId="1C2716B3" w14:textId="77777777" w:rsidR="00BA1226" w:rsidRPr="005340FB" w:rsidRDefault="00BA1226" w:rsidP="00880083">
            <w:pPr>
              <w:numPr>
                <w:ilvl w:val="0"/>
                <w:numId w:val="5"/>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The Sanitation Directorate </w:t>
            </w:r>
          </w:p>
          <w:p w14:paraId="229E82DB" w14:textId="77777777" w:rsidR="00BA1226" w:rsidRPr="005340FB" w:rsidRDefault="00BA1226" w:rsidP="00880083">
            <w:pPr>
              <w:numPr>
                <w:ilvl w:val="0"/>
                <w:numId w:val="5"/>
              </w:numPr>
              <w:spacing w:before="0" w:after="0"/>
              <w:ind w:left="357" w:hanging="357"/>
              <w:contextualSpacing/>
              <w:jc w:val="left"/>
              <w:rPr>
                <w:rFonts w:ascii="Calibri" w:eastAsia="DengXian" w:hAnsi="Calibri" w:cs="Calibri"/>
                <w:bCs/>
                <w:sz w:val="20"/>
                <w:szCs w:val="20"/>
                <w:lang w:val="en-US" w:eastAsia="fr-FR"/>
              </w:rPr>
            </w:pPr>
            <w:r w:rsidRPr="005340FB">
              <w:rPr>
                <w:rFonts w:ascii="Calibri" w:eastAsia="DengXian" w:hAnsi="Calibri" w:cs="Calibri"/>
                <w:sz w:val="20"/>
                <w:szCs w:val="20"/>
                <w:lang w:val="en-US" w:eastAsia="fr-FR"/>
              </w:rPr>
              <w:t xml:space="preserve">The </w:t>
            </w:r>
            <w:r w:rsidRPr="005340FB">
              <w:rPr>
                <w:rFonts w:ascii="Calibri" w:eastAsia="DengXian" w:hAnsi="Calibri" w:cs="Calibri"/>
                <w:b/>
                <w:sz w:val="20"/>
                <w:szCs w:val="20"/>
                <w:lang w:val="en-US" w:eastAsia="fr-FR"/>
              </w:rPr>
              <w:t>Directorate for Planning, Statistics and Cooperation:</w:t>
            </w:r>
            <w:r w:rsidRPr="005340FB">
              <w:rPr>
                <w:rFonts w:ascii="Calibri" w:eastAsia="DengXian" w:hAnsi="Calibri" w:cs="Calibri"/>
                <w:sz w:val="20"/>
                <w:szCs w:val="20"/>
                <w:lang w:val="en-US" w:eastAsia="fr-FR"/>
              </w:rPr>
              <w:t xml:space="preserve"> This office is responsible for </w:t>
            </w:r>
            <w:r w:rsidRPr="005340FB">
              <w:rPr>
                <w:rFonts w:ascii="Calibri" w:eastAsia="DengXian" w:hAnsi="Calibri" w:cs="Calibri"/>
                <w:b/>
                <w:sz w:val="20"/>
                <w:szCs w:val="20"/>
                <w:lang w:val="en-US" w:eastAsia="fr-FR"/>
              </w:rPr>
              <w:t xml:space="preserve">promoting cooperation and coordinating all activities undertaken as part of bilateral or multilateral or partnership cooperation. </w:t>
            </w:r>
            <w:r w:rsidRPr="005340FB">
              <w:rPr>
                <w:rFonts w:ascii="Calibri" w:eastAsia="DengXian" w:hAnsi="Calibri" w:cs="Calibri"/>
                <w:sz w:val="20"/>
                <w:szCs w:val="20"/>
                <w:lang w:val="en-US" w:eastAsia="fr-FR"/>
              </w:rPr>
              <w:t xml:space="preserve">(Article 32 of the Ministry of Water and Sanitation Decree) </w:t>
            </w:r>
          </w:p>
          <w:p w14:paraId="360EDD62" w14:textId="77777777" w:rsidR="00BA1226" w:rsidRPr="005340FB" w:rsidRDefault="00BA1226" w:rsidP="00BA1226">
            <w:pPr>
              <w:spacing w:before="0" w:after="0"/>
              <w:ind w:left="357"/>
              <w:contextualSpacing/>
              <w:jc w:val="left"/>
              <w:rPr>
                <w:rFonts w:ascii="Calibri" w:eastAsia="DengXian" w:hAnsi="Calibri" w:cs="Calibri"/>
                <w:bCs/>
                <w:sz w:val="20"/>
                <w:szCs w:val="20"/>
                <w:lang w:val="en-US" w:eastAsia="fr-FR"/>
              </w:rPr>
            </w:pPr>
          </w:p>
          <w:p w14:paraId="734FB990" w14:textId="77777777" w:rsidR="00BA1226" w:rsidRPr="005340FB" w:rsidRDefault="00BA1226" w:rsidP="00880083">
            <w:pPr>
              <w:numPr>
                <w:ilvl w:val="0"/>
                <w:numId w:val="5"/>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The Project Control and Monitoring Directorate </w:t>
            </w:r>
          </w:p>
          <w:p w14:paraId="548EB5A8" w14:textId="77777777" w:rsidR="00BA1226" w:rsidRPr="005340FB" w:rsidRDefault="00BA1226" w:rsidP="00BA1226">
            <w:pPr>
              <w:spacing w:before="0" w:after="0"/>
              <w:ind w:left="357"/>
              <w:contextualSpacing/>
              <w:jc w:val="left"/>
              <w:rPr>
                <w:rFonts w:ascii="Calibri" w:eastAsia="DengXian" w:hAnsi="Calibri" w:cs="Calibri"/>
                <w:sz w:val="20"/>
                <w:szCs w:val="20"/>
                <w:lang w:val="en-US" w:eastAsia="fr-FR"/>
              </w:rPr>
            </w:pPr>
          </w:p>
          <w:p w14:paraId="01DBE10D" w14:textId="77777777" w:rsidR="00BA1226" w:rsidRPr="005340FB" w:rsidRDefault="00BA1226" w:rsidP="00880083">
            <w:pPr>
              <w:numPr>
                <w:ilvl w:val="0"/>
                <w:numId w:val="5"/>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The Water Quality and Control Directorate </w:t>
            </w:r>
          </w:p>
          <w:p w14:paraId="6B555C3A" w14:textId="77777777" w:rsidR="00BA1226" w:rsidRPr="005340FB" w:rsidRDefault="00BA1226" w:rsidP="00BA1226">
            <w:pPr>
              <w:spacing w:before="0" w:after="0"/>
              <w:ind w:left="357"/>
              <w:contextualSpacing/>
              <w:jc w:val="left"/>
              <w:rPr>
                <w:rFonts w:ascii="Calibri" w:eastAsia="DengXian" w:hAnsi="Calibri" w:cs="Calibri"/>
                <w:sz w:val="20"/>
                <w:szCs w:val="20"/>
                <w:lang w:val="en-US" w:eastAsia="fr-FR"/>
              </w:rPr>
            </w:pPr>
          </w:p>
          <w:p w14:paraId="44C0193B" w14:textId="77777777" w:rsidR="00BA1226" w:rsidRPr="005340FB" w:rsidRDefault="00BA1226" w:rsidP="00880083">
            <w:pPr>
              <w:numPr>
                <w:ilvl w:val="0"/>
                <w:numId w:val="5"/>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The Administrative and Financial Affairs Directorate </w:t>
            </w:r>
          </w:p>
          <w:p w14:paraId="1894B617" w14:textId="77777777" w:rsidR="00BA1226" w:rsidRPr="005340FB" w:rsidRDefault="00BA1226" w:rsidP="00BA1226">
            <w:pPr>
              <w:spacing w:before="0" w:after="0"/>
              <w:ind w:left="0"/>
              <w:jc w:val="left"/>
              <w:rPr>
                <w:rFonts w:ascii="Calibri" w:hAnsi="Calibri" w:cs="Calibri"/>
                <w:sz w:val="20"/>
                <w:szCs w:val="20"/>
                <w:lang w:val="en-US" w:eastAsia="en-US"/>
              </w:rPr>
            </w:pPr>
          </w:p>
          <w:p w14:paraId="1C1A590A" w14:textId="77777777" w:rsidR="00BA1226" w:rsidRPr="005340FB" w:rsidRDefault="00BA1226" w:rsidP="00BA1226">
            <w:pPr>
              <w:spacing w:before="0" w:after="0"/>
              <w:ind w:left="0"/>
              <w:jc w:val="left"/>
              <w:rPr>
                <w:rFonts w:ascii="Calibri" w:hAnsi="Calibri" w:cs="Calibri"/>
                <w:sz w:val="20"/>
                <w:szCs w:val="20"/>
                <w:lang w:val="en-US" w:eastAsia="en-US"/>
              </w:rPr>
            </w:pPr>
          </w:p>
          <w:p w14:paraId="39D68F74"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Regional Water and Sanitation Directorates at the level of each wilaya [region]: these offices are responsible for implementing water and sanitation sector policies, strategies and plans of action at the local level, and for monitoring and evaluating surface and groundwater resources. (Article 51 of the Ministry of Water and Sanitation Decree)</w:t>
            </w:r>
          </w:p>
          <w:p w14:paraId="774A1F2B" w14:textId="77777777" w:rsidR="00BA1226" w:rsidRPr="005340FB" w:rsidRDefault="00BA1226" w:rsidP="00BA1226">
            <w:pPr>
              <w:spacing w:before="0" w:after="0"/>
              <w:ind w:left="0"/>
              <w:jc w:val="left"/>
              <w:rPr>
                <w:rFonts w:ascii="Calibri" w:hAnsi="Calibri" w:cs="Calibri"/>
                <w:sz w:val="20"/>
                <w:szCs w:val="20"/>
                <w:lang w:val="en-US" w:eastAsia="en-US"/>
              </w:rPr>
            </w:pPr>
          </w:p>
          <w:p w14:paraId="719AA024" w14:textId="77777777" w:rsidR="00BA1226" w:rsidRPr="005340FB" w:rsidRDefault="00BA1226" w:rsidP="00BA1226">
            <w:pPr>
              <w:spacing w:before="0" w:after="0"/>
              <w:ind w:left="0"/>
              <w:jc w:val="left"/>
              <w:rPr>
                <w:rFonts w:ascii="Calibri" w:hAnsi="Calibri" w:cs="Calibri"/>
                <w:sz w:val="20"/>
                <w:szCs w:val="20"/>
                <w:lang w:val="en-US" w:eastAsia="en-US"/>
              </w:rPr>
            </w:pPr>
          </w:p>
        </w:tc>
        <w:tc>
          <w:tcPr>
            <w:tcW w:w="3402" w:type="dxa"/>
          </w:tcPr>
          <w:p w14:paraId="53FE7818" w14:textId="77777777" w:rsidR="00BA1226" w:rsidRPr="005340FB" w:rsidRDefault="00BA1226" w:rsidP="00BA1226">
            <w:pPr>
              <w:spacing w:before="0" w:after="0"/>
              <w:ind w:left="0"/>
              <w:jc w:val="left"/>
              <w:rPr>
                <w:rFonts w:ascii="Calibri" w:hAnsi="Calibri" w:cs="Calibri"/>
                <w:sz w:val="20"/>
                <w:szCs w:val="20"/>
                <w:u w:val="single"/>
                <w:lang w:val="en-US" w:eastAsia="en-US"/>
              </w:rPr>
            </w:pPr>
            <w:r w:rsidRPr="005340FB">
              <w:rPr>
                <w:rFonts w:ascii="Calibri" w:hAnsi="Calibri" w:cs="Calibri"/>
                <w:sz w:val="20"/>
                <w:szCs w:val="20"/>
                <w:u w:val="single"/>
                <w:lang w:val="en-US" w:eastAsia="en-US"/>
              </w:rPr>
              <w:t>General Secretariat:</w:t>
            </w:r>
          </w:p>
          <w:p w14:paraId="645203AA"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Coordinating various services’ activities</w:t>
            </w:r>
          </w:p>
          <w:p w14:paraId="39636D85"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 Preparing and monitoring the implementation of ministerial decisions </w:t>
            </w:r>
          </w:p>
          <w:p w14:paraId="366D5C36"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Coordinating with other ministerial departments with a view to implementing Interministerial decisions</w:t>
            </w:r>
          </w:p>
          <w:p w14:paraId="1C7755BE"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 Monitoring the operations of public establishments, national companies and state-owned companies, agencies and similar bodies under the Ministry’s aegis or control. </w:t>
            </w:r>
          </w:p>
          <w:p w14:paraId="2921107F" w14:textId="77777777" w:rsidR="00BA1226" w:rsidRPr="005340FB" w:rsidRDefault="00BA1226" w:rsidP="00BA1226">
            <w:pPr>
              <w:spacing w:before="0" w:after="0"/>
              <w:ind w:left="0"/>
              <w:jc w:val="left"/>
              <w:rPr>
                <w:rFonts w:ascii="Calibri" w:hAnsi="Calibri" w:cs="Calibri"/>
                <w:sz w:val="20"/>
                <w:szCs w:val="20"/>
                <w:lang w:val="en-US" w:eastAsia="en-US"/>
              </w:rPr>
            </w:pPr>
          </w:p>
          <w:p w14:paraId="7482B3FF"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Among the units within the General Secretariat: </w:t>
            </w:r>
          </w:p>
          <w:p w14:paraId="55403200" w14:textId="77777777" w:rsidR="00BA1226" w:rsidRPr="005340FB" w:rsidRDefault="00BA1226" w:rsidP="00880083">
            <w:pPr>
              <w:numPr>
                <w:ilvl w:val="0"/>
                <w:numId w:val="4"/>
              </w:numPr>
              <w:spacing w:before="0" w:after="0"/>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Programme planning, coordination and monitoring unit: </w:t>
            </w:r>
          </w:p>
          <w:p w14:paraId="1ACB074A" w14:textId="77777777" w:rsidR="00BA1226" w:rsidRPr="005340FB" w:rsidRDefault="00BA1226" w:rsidP="00880083">
            <w:pPr>
              <w:numPr>
                <w:ilvl w:val="0"/>
                <w:numId w:val="8"/>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Ensure coordination of formulation, monitoring, evaluation and implementation of sectorial policies</w:t>
            </w:r>
          </w:p>
          <w:p w14:paraId="79E35AD3" w14:textId="77777777" w:rsidR="00BA1226" w:rsidRPr="005340FB" w:rsidRDefault="00BA1226" w:rsidP="00880083">
            <w:pPr>
              <w:numPr>
                <w:ilvl w:val="0"/>
                <w:numId w:val="8"/>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Support all processes for programme identification, formulation, implementation monitoring and evaluation</w:t>
            </w:r>
          </w:p>
          <w:p w14:paraId="222052A8" w14:textId="77777777" w:rsidR="00BA1226" w:rsidRPr="005340FB" w:rsidRDefault="00BA1226" w:rsidP="00880083">
            <w:pPr>
              <w:numPr>
                <w:ilvl w:val="0"/>
                <w:numId w:val="8"/>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Coordinate and manage sector programmes and projects </w:t>
            </w:r>
          </w:p>
          <w:p w14:paraId="4D0FB033" w14:textId="77777777" w:rsidR="00BA1226" w:rsidRPr="005340FB" w:rsidRDefault="00BA1226" w:rsidP="00880083">
            <w:pPr>
              <w:numPr>
                <w:ilvl w:val="0"/>
                <w:numId w:val="8"/>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Participate in sector stakeholder capacity building </w:t>
            </w:r>
          </w:p>
          <w:p w14:paraId="6DE78511" w14:textId="77777777" w:rsidR="00BA1226" w:rsidRPr="005340FB" w:rsidRDefault="00BA1226" w:rsidP="00880083">
            <w:pPr>
              <w:numPr>
                <w:ilvl w:val="0"/>
                <w:numId w:val="8"/>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Act as an intermediary between relevant services, ministries, regional and international organizations.</w:t>
            </w:r>
          </w:p>
          <w:p w14:paraId="65E8D6A2" w14:textId="77777777" w:rsidR="00BA1226" w:rsidRPr="005340FB" w:rsidRDefault="00BA1226" w:rsidP="00BA1226">
            <w:pPr>
              <w:spacing w:before="0" w:after="0"/>
              <w:ind w:left="0"/>
              <w:jc w:val="left"/>
              <w:rPr>
                <w:rFonts w:ascii="Calibri" w:hAnsi="Calibri" w:cs="Calibri"/>
                <w:sz w:val="20"/>
                <w:szCs w:val="20"/>
                <w:lang w:val="en-US" w:eastAsia="en-US"/>
              </w:rPr>
            </w:pPr>
          </w:p>
          <w:p w14:paraId="307EEFA0" w14:textId="77777777" w:rsidR="00BA1226" w:rsidRPr="005340FB" w:rsidRDefault="00BA1226" w:rsidP="00BA1226">
            <w:pPr>
              <w:spacing w:before="0" w:after="0"/>
              <w:ind w:left="0"/>
              <w:jc w:val="left"/>
              <w:rPr>
                <w:rFonts w:ascii="Calibri" w:hAnsi="Calibri" w:cs="Calibri"/>
                <w:sz w:val="20"/>
                <w:szCs w:val="20"/>
                <w:lang w:val="en-US" w:eastAsia="en-US"/>
              </w:rPr>
            </w:pPr>
          </w:p>
          <w:p w14:paraId="10BBA0C0" w14:textId="77777777" w:rsidR="00BA1226" w:rsidRPr="005340FB" w:rsidRDefault="00BA1226" w:rsidP="00880083">
            <w:pPr>
              <w:numPr>
                <w:ilvl w:val="0"/>
                <w:numId w:val="4"/>
              </w:numPr>
              <w:spacing w:before="0" w:after="0"/>
              <w:contextualSpacing/>
              <w:jc w:val="left"/>
              <w:rPr>
                <w:rFonts w:ascii="Calibri" w:eastAsia="DengXian" w:hAnsi="Calibri" w:cs="Calibri"/>
                <w:sz w:val="20"/>
                <w:szCs w:val="20"/>
                <w:lang w:val="en-US" w:eastAsia="fr-FR"/>
              </w:rPr>
            </w:pPr>
            <w:r w:rsidRPr="005340FB">
              <w:rPr>
                <w:rFonts w:ascii="Calibri" w:eastAsia="DengXian" w:hAnsi="Calibri" w:cs="Calibri"/>
                <w:b/>
                <w:bCs/>
                <w:sz w:val="20"/>
                <w:szCs w:val="20"/>
                <w:lang w:val="en-US" w:eastAsia="fr-FR"/>
              </w:rPr>
              <w:t xml:space="preserve">National OMVS and OMVG monitoring unit: </w:t>
            </w:r>
          </w:p>
          <w:p w14:paraId="09128E24" w14:textId="77777777" w:rsidR="00BA1226" w:rsidRPr="005340FB" w:rsidRDefault="00BA1226" w:rsidP="00BA1226">
            <w:pPr>
              <w:spacing w:before="0" w:after="0"/>
              <w:ind w:left="0"/>
              <w:jc w:val="left"/>
              <w:rPr>
                <w:rFonts w:ascii="Calibri" w:hAnsi="Calibri" w:cs="Calibri"/>
                <w:b/>
                <w:bCs/>
                <w:i/>
                <w:iCs/>
                <w:sz w:val="20"/>
                <w:szCs w:val="20"/>
                <w:lang w:val="en-US" w:eastAsia="en-US"/>
              </w:rPr>
            </w:pPr>
            <w:r w:rsidRPr="005340FB">
              <w:rPr>
                <w:rFonts w:ascii="Calibri" w:hAnsi="Calibri" w:cs="Calibri"/>
                <w:b/>
                <w:bCs/>
                <w:i/>
                <w:iCs/>
                <w:sz w:val="20"/>
                <w:szCs w:val="20"/>
                <w:lang w:val="en-US" w:eastAsia="en-US"/>
              </w:rPr>
              <w:t xml:space="preserve">Serve as an interface between the governing bodies of OMVS and OMVG, as well as their structures under the Central Administration, local authorities, organizations and associations </w:t>
            </w:r>
          </w:p>
          <w:p w14:paraId="27E3AAE2" w14:textId="77777777" w:rsidR="00BA1226" w:rsidRPr="005340FB" w:rsidRDefault="00BA1226" w:rsidP="00BA1226">
            <w:pPr>
              <w:spacing w:before="0" w:after="0"/>
              <w:ind w:left="0"/>
              <w:jc w:val="left"/>
              <w:rPr>
                <w:rFonts w:ascii="Calibri" w:hAnsi="Calibri" w:cs="Calibri"/>
                <w:b/>
                <w:bCs/>
                <w:i/>
                <w:iCs/>
                <w:sz w:val="20"/>
                <w:szCs w:val="20"/>
                <w:lang w:val="en-US" w:eastAsia="en-US"/>
              </w:rPr>
            </w:pPr>
          </w:p>
          <w:p w14:paraId="641F7598"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To this end:</w:t>
            </w:r>
          </w:p>
          <w:p w14:paraId="25EF2BBA" w14:textId="77777777" w:rsidR="00BA1226" w:rsidRPr="005340FB" w:rsidRDefault="00BA1226" w:rsidP="00880083">
            <w:pPr>
              <w:numPr>
                <w:ilvl w:val="0"/>
                <w:numId w:val="7"/>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Contribute to preparing and identifying basin development and enhancement programmes under the framework of OMVS and OMVG</w:t>
            </w:r>
          </w:p>
          <w:p w14:paraId="636D3A70" w14:textId="77777777" w:rsidR="00BA1226" w:rsidRPr="005340FB" w:rsidRDefault="00BA1226" w:rsidP="00880083">
            <w:pPr>
              <w:numPr>
                <w:ilvl w:val="0"/>
                <w:numId w:val="7"/>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Coordinate development programme implementation monitoring in those river basins</w:t>
            </w:r>
          </w:p>
          <w:p w14:paraId="7067B98B" w14:textId="77777777" w:rsidR="00BA1226" w:rsidRPr="005340FB" w:rsidRDefault="00BA1226" w:rsidP="00880083">
            <w:pPr>
              <w:numPr>
                <w:ilvl w:val="0"/>
                <w:numId w:val="7"/>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Ensure that these programmes are consistent with Senegal’s sectorial policies  </w:t>
            </w:r>
          </w:p>
          <w:p w14:paraId="5646080D" w14:textId="77777777" w:rsidR="00BA1226" w:rsidRPr="005340FB" w:rsidRDefault="00BA1226" w:rsidP="00BA1226">
            <w:pPr>
              <w:spacing w:before="0" w:after="0"/>
              <w:ind w:left="0"/>
              <w:jc w:val="left"/>
              <w:rPr>
                <w:rFonts w:ascii="Calibri" w:hAnsi="Calibri" w:cs="Calibri"/>
                <w:sz w:val="20"/>
                <w:szCs w:val="20"/>
                <w:lang w:val="en-US" w:eastAsia="en-US"/>
              </w:rPr>
            </w:pPr>
          </w:p>
          <w:p w14:paraId="57AFAC9E"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Hydraulics Directorate: </w:t>
            </w:r>
          </w:p>
          <w:p w14:paraId="097E17B2"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This office conducts prospective studies, provides technical support, standards for equipment operations and use, and provides the DGPRE with water needs, legal framework improvement and OFOR and SONES delegation or public service contracts. </w:t>
            </w:r>
          </w:p>
          <w:p w14:paraId="455FC987" w14:textId="77777777" w:rsidR="00BA1226" w:rsidRPr="005340FB" w:rsidRDefault="00BA1226" w:rsidP="00BA1226">
            <w:pPr>
              <w:spacing w:before="0" w:after="0"/>
              <w:ind w:left="0"/>
              <w:jc w:val="left"/>
              <w:rPr>
                <w:rFonts w:ascii="Calibri" w:hAnsi="Calibri" w:cs="Calibri"/>
                <w:sz w:val="20"/>
                <w:szCs w:val="20"/>
                <w:lang w:val="en-US" w:eastAsia="en-US"/>
              </w:rPr>
            </w:pPr>
          </w:p>
          <w:p w14:paraId="06C30CEC"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The Water Resources Management and Planning Directorate: </w:t>
            </w:r>
          </w:p>
          <w:p w14:paraId="03D37B27" w14:textId="77777777" w:rsidR="00BA1226" w:rsidRPr="005340FB" w:rsidRDefault="00BA1226" w:rsidP="00BA1226">
            <w:pPr>
              <w:spacing w:before="0" w:after="225"/>
              <w:ind w:left="0"/>
              <w:jc w:val="left"/>
              <w:textAlignment w:val="baseline"/>
              <w:rPr>
                <w:rFonts w:ascii="Calibri" w:eastAsia="Times New Roman" w:hAnsi="Calibri" w:cs="Calibri"/>
                <w:sz w:val="20"/>
                <w:szCs w:val="20"/>
                <w:lang w:val="en-US" w:eastAsia="fr-FR"/>
              </w:rPr>
            </w:pPr>
            <w:r w:rsidRPr="005340FB">
              <w:rPr>
                <w:rFonts w:ascii="Calibri" w:eastAsia="Times New Roman" w:hAnsi="Calibri" w:cs="Calibri"/>
                <w:sz w:val="20"/>
                <w:szCs w:val="20"/>
                <w:lang w:val="en-US" w:eastAsia="fr-FR"/>
              </w:rPr>
              <w:t xml:space="preserve">This office carries out general studies regarding water resources inventory, evaluation, planning and management, drafts a water resources management master plan; </w:t>
            </w:r>
            <w:r w:rsidRPr="005340FB">
              <w:rPr>
                <w:rFonts w:ascii="Calibri" w:eastAsia="Times New Roman" w:hAnsi="Calibri" w:cs="Calibri"/>
                <w:b/>
                <w:i/>
                <w:sz w:val="20"/>
                <w:szCs w:val="20"/>
                <w:lang w:val="en-US" w:eastAsia="fr-FR"/>
              </w:rPr>
              <w:t>implements and manages monitoring and observation networks for various aquifers and watercourses, and databases; studies applications for construction and use permits for water collection and discharge</w:t>
            </w:r>
            <w:r w:rsidRPr="005340FB">
              <w:rPr>
                <w:rFonts w:ascii="Calibri" w:eastAsia="Times New Roman" w:hAnsi="Calibri" w:cs="Calibri"/>
                <w:sz w:val="20"/>
                <w:szCs w:val="20"/>
                <w:lang w:val="en-US" w:eastAsia="fr-FR"/>
              </w:rPr>
              <w:t xml:space="preserve">; ensures the planning for water needs for all uses and mobilization, proposes regular updates to legislative and regulatory texts; technical supervision of the Office of Lakes and Watercourses (OLAC). </w:t>
            </w:r>
          </w:p>
          <w:p w14:paraId="63282A3C" w14:textId="77777777" w:rsidR="00BA1226" w:rsidRPr="005340FB" w:rsidRDefault="00BA1226" w:rsidP="00BA1226">
            <w:pPr>
              <w:spacing w:before="0" w:after="0"/>
              <w:ind w:left="0"/>
              <w:rPr>
                <w:rFonts w:ascii="Calibri" w:hAnsi="Calibri" w:cs="Calibri"/>
                <w:sz w:val="20"/>
                <w:szCs w:val="20"/>
                <w:lang w:val="en-US" w:eastAsia="en-US"/>
              </w:rPr>
            </w:pPr>
            <w:r w:rsidRPr="005340FB">
              <w:rPr>
                <w:rFonts w:ascii="Calibri" w:hAnsi="Calibri" w:cs="Calibri"/>
                <w:sz w:val="20"/>
                <w:szCs w:val="20"/>
                <w:lang w:val="en-US" w:eastAsia="en-US"/>
              </w:rPr>
              <w:t xml:space="preserve">Sanitation Directorate: Technical supervision and implementation of sectorial policies related to sanitation. </w:t>
            </w:r>
          </w:p>
          <w:p w14:paraId="16E919F0" w14:textId="77777777" w:rsidR="00BA1226" w:rsidRPr="005340FB" w:rsidRDefault="00BA1226" w:rsidP="00BA1226">
            <w:pPr>
              <w:spacing w:before="0" w:after="0"/>
              <w:ind w:left="0"/>
              <w:rPr>
                <w:rFonts w:ascii="Calibri" w:hAnsi="Calibri" w:cs="Calibri"/>
                <w:sz w:val="20"/>
                <w:szCs w:val="20"/>
                <w:lang w:val="en-US" w:eastAsia="en-US"/>
              </w:rPr>
            </w:pPr>
          </w:p>
          <w:p w14:paraId="0794D360" w14:textId="77777777" w:rsidR="00BA1226" w:rsidRPr="005340FB" w:rsidRDefault="00BA1226" w:rsidP="00BA1226">
            <w:pPr>
              <w:spacing w:before="0" w:after="0"/>
              <w:ind w:left="0"/>
              <w:rPr>
                <w:rFonts w:ascii="Calibri" w:hAnsi="Calibri" w:cs="Calibri"/>
                <w:sz w:val="20"/>
                <w:szCs w:val="20"/>
                <w:lang w:val="en-US" w:eastAsia="en-US"/>
              </w:rPr>
            </w:pPr>
            <w:r w:rsidRPr="005340FB">
              <w:rPr>
                <w:rFonts w:ascii="Calibri" w:hAnsi="Calibri" w:cs="Calibri"/>
                <w:sz w:val="20"/>
                <w:szCs w:val="20"/>
                <w:lang w:val="en-US" w:eastAsia="en-US"/>
              </w:rPr>
              <w:t xml:space="preserve">General Administration and Equipment Directorate </w:t>
            </w:r>
          </w:p>
          <w:p w14:paraId="737DAC6A" w14:textId="77777777" w:rsidR="00BA1226" w:rsidRPr="005340FB" w:rsidRDefault="00BA1226" w:rsidP="00BA1226">
            <w:pPr>
              <w:spacing w:before="0" w:after="0"/>
              <w:ind w:left="0"/>
              <w:jc w:val="left"/>
              <w:rPr>
                <w:rFonts w:ascii="Calibri" w:hAnsi="Calibri" w:cs="Calibri"/>
                <w:sz w:val="20"/>
                <w:szCs w:val="20"/>
                <w:lang w:val="en-US" w:eastAsia="en-US"/>
              </w:rPr>
            </w:pPr>
          </w:p>
        </w:tc>
      </w:tr>
      <w:tr w:rsidR="00BA1226" w:rsidRPr="005340FB" w14:paraId="73D8D32A" w14:textId="77777777" w:rsidTr="00C51BB8">
        <w:tc>
          <w:tcPr>
            <w:tcW w:w="2526" w:type="dxa"/>
          </w:tcPr>
          <w:p w14:paraId="06562F40"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Other ministries involved </w:t>
            </w:r>
          </w:p>
        </w:tc>
        <w:tc>
          <w:tcPr>
            <w:tcW w:w="3402" w:type="dxa"/>
          </w:tcPr>
          <w:p w14:paraId="335F7089" w14:textId="77777777" w:rsidR="00BA1226" w:rsidRPr="005340FB" w:rsidRDefault="00BA1226" w:rsidP="00BA1226">
            <w:pPr>
              <w:spacing w:before="0" w:after="0"/>
              <w:ind w:left="0"/>
              <w:jc w:val="left"/>
              <w:rPr>
                <w:rFonts w:ascii="Calibri" w:hAnsi="Calibri" w:cs="Calibri"/>
                <w:sz w:val="20"/>
                <w:szCs w:val="20"/>
                <w:lang w:val="en-US" w:eastAsia="en-US"/>
              </w:rPr>
            </w:pPr>
          </w:p>
        </w:tc>
        <w:tc>
          <w:tcPr>
            <w:tcW w:w="3402" w:type="dxa"/>
          </w:tcPr>
          <w:p w14:paraId="6F6CF9C7" w14:textId="77777777" w:rsidR="00BA1226" w:rsidRPr="005340FB" w:rsidRDefault="00BA1226" w:rsidP="00BA1226">
            <w:pPr>
              <w:spacing w:before="0" w:after="0"/>
              <w:ind w:left="0"/>
              <w:jc w:val="left"/>
              <w:rPr>
                <w:rFonts w:ascii="Calibri" w:hAnsi="Calibri" w:cs="Calibri"/>
                <w:sz w:val="20"/>
                <w:szCs w:val="20"/>
                <w:lang w:val="en-US" w:eastAsia="en-US"/>
              </w:rPr>
            </w:pPr>
          </w:p>
        </w:tc>
        <w:tc>
          <w:tcPr>
            <w:tcW w:w="3402" w:type="dxa"/>
          </w:tcPr>
          <w:p w14:paraId="42B74878" w14:textId="77777777" w:rsidR="00BA1226" w:rsidRPr="005340FB" w:rsidRDefault="00BA1226" w:rsidP="00BA1226">
            <w:pPr>
              <w:spacing w:before="0" w:after="0"/>
              <w:ind w:left="0"/>
              <w:jc w:val="left"/>
              <w:rPr>
                <w:rFonts w:ascii="Calibri" w:hAnsi="Calibri" w:cs="Calibri"/>
                <w:sz w:val="20"/>
                <w:szCs w:val="20"/>
                <w:lang w:val="en-US" w:eastAsia="en-US"/>
              </w:rPr>
            </w:pPr>
          </w:p>
        </w:tc>
        <w:tc>
          <w:tcPr>
            <w:tcW w:w="3402" w:type="dxa"/>
          </w:tcPr>
          <w:p w14:paraId="0C640321"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Ministry of the Environment </w:t>
            </w:r>
          </w:p>
        </w:tc>
      </w:tr>
      <w:tr w:rsidR="00BA1226" w:rsidRPr="00162E1D" w14:paraId="1138CB4F" w14:textId="77777777" w:rsidTr="005340FB">
        <w:trPr>
          <w:trHeight w:val="1397"/>
        </w:trPr>
        <w:tc>
          <w:tcPr>
            <w:tcW w:w="2526" w:type="dxa"/>
          </w:tcPr>
          <w:p w14:paraId="6029EBB7"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Responsibilities </w:t>
            </w:r>
          </w:p>
        </w:tc>
        <w:tc>
          <w:tcPr>
            <w:tcW w:w="3402" w:type="dxa"/>
          </w:tcPr>
          <w:p w14:paraId="4344B641" w14:textId="77777777" w:rsidR="00BA1226" w:rsidRPr="005340FB" w:rsidRDefault="00BA1226" w:rsidP="00BA1226">
            <w:pPr>
              <w:spacing w:before="0" w:after="0"/>
              <w:ind w:left="0"/>
              <w:jc w:val="left"/>
              <w:rPr>
                <w:rFonts w:ascii="Calibri" w:hAnsi="Calibri" w:cs="Calibri"/>
                <w:sz w:val="20"/>
                <w:szCs w:val="20"/>
                <w:lang w:val="en-US" w:eastAsia="en-US"/>
              </w:rPr>
            </w:pPr>
          </w:p>
        </w:tc>
        <w:tc>
          <w:tcPr>
            <w:tcW w:w="3402" w:type="dxa"/>
          </w:tcPr>
          <w:p w14:paraId="3E10AF3C" w14:textId="77777777" w:rsidR="00BA1226" w:rsidRPr="005340FB" w:rsidRDefault="00BA1226" w:rsidP="00BA1226">
            <w:pPr>
              <w:spacing w:before="0" w:after="0"/>
              <w:ind w:left="0"/>
              <w:jc w:val="left"/>
              <w:rPr>
                <w:rFonts w:ascii="Calibri" w:hAnsi="Calibri" w:cs="Calibri"/>
                <w:sz w:val="20"/>
                <w:szCs w:val="20"/>
                <w:lang w:val="en-US" w:eastAsia="en-US"/>
              </w:rPr>
            </w:pPr>
          </w:p>
        </w:tc>
        <w:tc>
          <w:tcPr>
            <w:tcW w:w="3402" w:type="dxa"/>
          </w:tcPr>
          <w:p w14:paraId="211F5F8C" w14:textId="77777777" w:rsidR="00BA1226" w:rsidRPr="005340FB" w:rsidRDefault="00BA1226" w:rsidP="00BA1226">
            <w:pPr>
              <w:spacing w:before="0" w:after="0"/>
              <w:ind w:left="0"/>
              <w:jc w:val="left"/>
              <w:rPr>
                <w:rFonts w:ascii="Calibri" w:hAnsi="Calibri" w:cs="Calibri"/>
                <w:sz w:val="20"/>
                <w:szCs w:val="20"/>
                <w:lang w:val="en-US" w:eastAsia="en-US"/>
              </w:rPr>
            </w:pPr>
          </w:p>
        </w:tc>
        <w:tc>
          <w:tcPr>
            <w:tcW w:w="3402" w:type="dxa"/>
          </w:tcPr>
          <w:p w14:paraId="4BA15407"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In concert with other relevant ministries, the Ministry of the Environment issues decrees establishing: </w:t>
            </w:r>
          </w:p>
          <w:p w14:paraId="0721660A" w14:textId="77777777" w:rsidR="00BA1226" w:rsidRPr="005340FB" w:rsidRDefault="00BA1226" w:rsidP="00880083">
            <w:pPr>
              <w:numPr>
                <w:ilvl w:val="0"/>
                <w:numId w:val="7"/>
              </w:numPr>
              <w:spacing w:before="0" w:after="0"/>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The list of substances for which discharge and effluent are prohibited or subject to authorization </w:t>
            </w:r>
          </w:p>
          <w:p w14:paraId="27544AC7" w14:textId="77777777" w:rsidR="00BA1226" w:rsidRPr="005340FB" w:rsidRDefault="00BA1226" w:rsidP="00880083">
            <w:pPr>
              <w:numPr>
                <w:ilvl w:val="0"/>
                <w:numId w:val="7"/>
              </w:numPr>
              <w:spacing w:before="0" w:after="0"/>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Physical, chemical, biological and bacteriological criteria for effluent </w:t>
            </w:r>
          </w:p>
          <w:p w14:paraId="67C57029" w14:textId="77777777" w:rsidR="00BA1226" w:rsidRPr="005340FB" w:rsidRDefault="00BA1226" w:rsidP="00880083">
            <w:pPr>
              <w:numPr>
                <w:ilvl w:val="0"/>
                <w:numId w:val="7"/>
              </w:numPr>
              <w:spacing w:before="0" w:after="0"/>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Conditions for regulating or prohibiting effluents and discharge, receiving water monitoring and parameters to consider for the annual pollution tax </w:t>
            </w:r>
          </w:p>
          <w:p w14:paraId="1C6CB3C2" w14:textId="77777777" w:rsidR="00BA1226" w:rsidRPr="005340FB" w:rsidRDefault="00BA1226" w:rsidP="00BA1226">
            <w:pPr>
              <w:spacing w:before="0" w:after="0"/>
              <w:ind w:left="720"/>
              <w:contextualSpacing/>
              <w:jc w:val="left"/>
              <w:rPr>
                <w:rFonts w:ascii="Calibri" w:eastAsia="DengXian" w:hAnsi="Calibri" w:cs="Calibri"/>
                <w:sz w:val="20"/>
                <w:szCs w:val="20"/>
                <w:lang w:val="en-US" w:eastAsia="fr-FR"/>
              </w:rPr>
            </w:pPr>
          </w:p>
        </w:tc>
      </w:tr>
      <w:tr w:rsidR="00BA1226" w:rsidRPr="005340FB" w14:paraId="6B6FA23A" w14:textId="77777777" w:rsidTr="00C51BB8">
        <w:tc>
          <w:tcPr>
            <w:tcW w:w="2526" w:type="dxa"/>
          </w:tcPr>
          <w:p w14:paraId="4ADC4128"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Other institutions/bodies </w:t>
            </w:r>
          </w:p>
        </w:tc>
        <w:tc>
          <w:tcPr>
            <w:tcW w:w="3402" w:type="dxa"/>
          </w:tcPr>
          <w:p w14:paraId="7EBC82DB"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National Water Resources Council: </w:t>
            </w:r>
          </w:p>
          <w:p w14:paraId="20F4F7E8"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Members: </w:t>
            </w:r>
          </w:p>
          <w:p w14:paraId="70D74BEE"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Ministry of Agriculture</w:t>
            </w:r>
          </w:p>
          <w:p w14:paraId="0E88E2B3"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Ministry of Local Governments</w:t>
            </w:r>
          </w:p>
          <w:p w14:paraId="346D9C9C"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Ministry of Health</w:t>
            </w:r>
          </w:p>
          <w:p w14:paraId="6C1DCD42"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Ministry of Public Works and Communications </w:t>
            </w:r>
          </w:p>
          <w:p w14:paraId="4E584CD8"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Ministry of Economy and Industry </w:t>
            </w:r>
          </w:p>
          <w:p w14:paraId="2C88DBA7" w14:textId="77777777" w:rsidR="00BA1226" w:rsidRPr="005340FB" w:rsidRDefault="00BA1226" w:rsidP="00BA1226">
            <w:pPr>
              <w:spacing w:before="0" w:after="0"/>
              <w:ind w:left="0"/>
              <w:jc w:val="left"/>
              <w:rPr>
                <w:rFonts w:ascii="Calibri" w:hAnsi="Calibri" w:cs="Calibri"/>
                <w:sz w:val="20"/>
                <w:szCs w:val="20"/>
                <w:lang w:val="en-US" w:eastAsia="en-US"/>
              </w:rPr>
            </w:pPr>
          </w:p>
          <w:p w14:paraId="195F5FB3"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The Council is responsible for: </w:t>
            </w:r>
          </w:p>
          <w:p w14:paraId="7AE71B2F" w14:textId="77777777" w:rsidR="00BA1226" w:rsidRPr="005340FB" w:rsidRDefault="00BA1226" w:rsidP="00880083">
            <w:pPr>
              <w:numPr>
                <w:ilvl w:val="0"/>
                <w:numId w:val="7"/>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Drafting general water policy </w:t>
            </w:r>
          </w:p>
          <w:p w14:paraId="0F0ACD04" w14:textId="77777777" w:rsidR="00BA1226" w:rsidRPr="005340FB" w:rsidRDefault="00BA1226" w:rsidP="00880083">
            <w:pPr>
              <w:numPr>
                <w:ilvl w:val="0"/>
                <w:numId w:val="7"/>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Approving plans submitted by the National Water Resources Committee</w:t>
            </w:r>
          </w:p>
          <w:p w14:paraId="2C67DE82" w14:textId="77777777" w:rsidR="00BA1226" w:rsidRPr="005340FB" w:rsidRDefault="00BA1226" w:rsidP="00880083">
            <w:pPr>
              <w:numPr>
                <w:ilvl w:val="0"/>
                <w:numId w:val="7"/>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Approving funds for project execution </w:t>
            </w:r>
          </w:p>
          <w:p w14:paraId="27CFE2B7" w14:textId="77777777" w:rsidR="00BA1226" w:rsidRPr="005340FB" w:rsidRDefault="00BA1226" w:rsidP="00880083">
            <w:pPr>
              <w:numPr>
                <w:ilvl w:val="0"/>
                <w:numId w:val="7"/>
              </w:numPr>
              <w:spacing w:before="0" w:after="0"/>
              <w:ind w:left="357" w:hanging="357"/>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Any other operations regarding water resources development and use </w:t>
            </w:r>
          </w:p>
          <w:p w14:paraId="6D3956E0" w14:textId="77777777" w:rsidR="00BA1226" w:rsidRPr="005340FB" w:rsidRDefault="00BA1226" w:rsidP="00BA1226">
            <w:pPr>
              <w:spacing w:before="0" w:after="0"/>
              <w:ind w:left="0"/>
              <w:jc w:val="left"/>
              <w:rPr>
                <w:rFonts w:ascii="Calibri" w:hAnsi="Calibri" w:cs="Calibri"/>
                <w:sz w:val="20"/>
                <w:szCs w:val="20"/>
                <w:lang w:val="en-US" w:eastAsia="en-US"/>
              </w:rPr>
            </w:pPr>
          </w:p>
          <w:p w14:paraId="4BC6CBC1"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The National Water Committee comprised of:</w:t>
            </w:r>
          </w:p>
          <w:p w14:paraId="24839909"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Permanent Secretary of the Ministry of Agriculture </w:t>
            </w:r>
          </w:p>
          <w:p w14:paraId="6792B3A7"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Chief of Planning</w:t>
            </w:r>
          </w:p>
          <w:p w14:paraId="0202EF27"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Health Services Director </w:t>
            </w:r>
          </w:p>
          <w:p w14:paraId="459D6AB5"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Water Services Department Director </w:t>
            </w:r>
          </w:p>
          <w:p w14:paraId="43137CCB"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Agriculture Services Director</w:t>
            </w:r>
          </w:p>
          <w:p w14:paraId="5DA75CD3"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Livestock Services Director</w:t>
            </w:r>
          </w:p>
          <w:p w14:paraId="78A0E5C3"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Fisheries Director</w:t>
            </w:r>
          </w:p>
          <w:p w14:paraId="4F9B653F"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Planning Director</w:t>
            </w:r>
          </w:p>
          <w:p w14:paraId="17880206"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Public Services Company Director</w:t>
            </w:r>
          </w:p>
          <w:p w14:paraId="57C25561"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Port Authorities Director </w:t>
            </w:r>
          </w:p>
          <w:p w14:paraId="555242BA" w14:textId="77777777" w:rsidR="00BA1226" w:rsidRPr="005340FB" w:rsidRDefault="00BA1226" w:rsidP="00BA1226">
            <w:pPr>
              <w:spacing w:before="0" w:after="0"/>
              <w:ind w:left="0"/>
              <w:jc w:val="left"/>
              <w:rPr>
                <w:rFonts w:ascii="Calibri" w:hAnsi="Calibri" w:cs="Calibri"/>
                <w:sz w:val="20"/>
                <w:szCs w:val="20"/>
                <w:lang w:val="en-US" w:eastAsia="en-US"/>
              </w:rPr>
            </w:pPr>
          </w:p>
          <w:p w14:paraId="4FD6C744"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The Committee is responsible for: </w:t>
            </w:r>
          </w:p>
          <w:p w14:paraId="7DA7528B" w14:textId="77777777" w:rsidR="00BA1226" w:rsidRPr="005340FB" w:rsidRDefault="00BA1226" w:rsidP="00BA1226">
            <w:pPr>
              <w:spacing w:before="0" w:after="0"/>
              <w:ind w:left="0"/>
              <w:jc w:val="left"/>
              <w:rPr>
                <w:rFonts w:ascii="Calibri" w:hAnsi="Calibri" w:cs="Calibri"/>
                <w:sz w:val="20"/>
                <w:szCs w:val="20"/>
                <w:lang w:val="en-US" w:eastAsia="en-US"/>
              </w:rPr>
            </w:pPr>
          </w:p>
          <w:p w14:paraId="17168C58"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-promoting a centralized inventory and management of all of Gambia’s water resources </w:t>
            </w:r>
          </w:p>
          <w:p w14:paraId="5712CA88"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 coordinating and approving any project regarding water resources use, development and conservation </w:t>
            </w:r>
          </w:p>
          <w:p w14:paraId="06F0B6F3"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promoting rational use of water resources and reducing harmful effects (flooding, soil erosion…)</w:t>
            </w:r>
          </w:p>
          <w:p w14:paraId="5BA73F33"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promoting the preparation of sectorial plans</w:t>
            </w:r>
          </w:p>
          <w:p w14:paraId="3A3066D6"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 creating a user authorization system </w:t>
            </w:r>
          </w:p>
          <w:p w14:paraId="6DE5FB61" w14:textId="77777777" w:rsidR="00BA1226" w:rsidRPr="005340FB" w:rsidRDefault="00BA1226" w:rsidP="00BA1226">
            <w:pPr>
              <w:spacing w:before="0" w:after="0"/>
              <w:ind w:left="0"/>
              <w:jc w:val="left"/>
              <w:rPr>
                <w:rFonts w:ascii="Calibri" w:hAnsi="Calibri" w:cs="Calibri"/>
                <w:sz w:val="20"/>
                <w:szCs w:val="20"/>
                <w:lang w:val="en-US" w:eastAsia="en-US"/>
              </w:rPr>
            </w:pPr>
          </w:p>
          <w:p w14:paraId="2AE997B3" w14:textId="77777777" w:rsidR="00BA1226" w:rsidRPr="005340FB" w:rsidRDefault="00BA1226" w:rsidP="00BA1226">
            <w:pPr>
              <w:spacing w:before="0" w:after="0"/>
              <w:ind w:left="0"/>
              <w:jc w:val="left"/>
              <w:rPr>
                <w:rFonts w:ascii="Calibri" w:hAnsi="Calibri" w:cs="Calibri"/>
                <w:sz w:val="20"/>
                <w:szCs w:val="20"/>
                <w:lang w:val="en-US" w:eastAsia="en-US"/>
              </w:rPr>
            </w:pPr>
          </w:p>
          <w:p w14:paraId="5E6D7163"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National Environmental Agency:</w:t>
            </w:r>
          </w:p>
          <w:p w14:paraId="27A3C81F"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This agency is responsible for: </w:t>
            </w:r>
          </w:p>
          <w:p w14:paraId="514108FB"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environmental management and coordinating activities in this area</w:t>
            </w:r>
          </w:p>
          <w:p w14:paraId="4702561B"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 impact studies </w:t>
            </w:r>
          </w:p>
          <w:p w14:paraId="3FAE2A3E"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 </w:t>
            </w:r>
          </w:p>
          <w:p w14:paraId="17975D99" w14:textId="77777777" w:rsidR="00BA1226" w:rsidRPr="005340FB" w:rsidRDefault="00BA1226" w:rsidP="00BA1226">
            <w:pPr>
              <w:spacing w:before="0" w:after="0"/>
              <w:ind w:left="0"/>
              <w:jc w:val="left"/>
              <w:rPr>
                <w:rFonts w:ascii="Calibri" w:hAnsi="Calibri" w:cs="Calibri"/>
                <w:color w:val="00B0F0"/>
                <w:sz w:val="20"/>
                <w:szCs w:val="20"/>
                <w:lang w:val="en-US" w:eastAsia="en-US"/>
              </w:rPr>
            </w:pPr>
            <w:r w:rsidRPr="005340FB">
              <w:rPr>
                <w:rFonts w:ascii="Calibri" w:hAnsi="Calibri" w:cs="Calibri"/>
                <w:color w:val="00B0F0"/>
                <w:sz w:val="20"/>
                <w:szCs w:val="20"/>
                <w:lang w:val="en-US" w:eastAsia="en-US"/>
              </w:rPr>
              <w:t xml:space="preserve">National Water Resources Management Authority: </w:t>
            </w:r>
          </w:p>
          <w:p w14:paraId="24EE7E97" w14:textId="77777777" w:rsidR="00BA1226" w:rsidRPr="005340FB" w:rsidRDefault="00BA1226" w:rsidP="00BA1226">
            <w:pPr>
              <w:spacing w:before="0" w:after="0"/>
              <w:ind w:left="0"/>
              <w:jc w:val="left"/>
              <w:rPr>
                <w:rFonts w:ascii="Calibri" w:hAnsi="Calibri" w:cs="Calibri"/>
                <w:color w:val="00B0F0"/>
                <w:sz w:val="20"/>
                <w:szCs w:val="20"/>
                <w:lang w:val="en-US" w:eastAsia="en-US"/>
              </w:rPr>
            </w:pPr>
            <w:r w:rsidRPr="005340FB">
              <w:rPr>
                <w:rFonts w:ascii="Calibri" w:hAnsi="Calibri" w:cs="Calibri"/>
                <w:color w:val="00B0F0"/>
                <w:sz w:val="20"/>
                <w:szCs w:val="20"/>
                <w:lang w:val="en-US" w:eastAsia="en-US"/>
              </w:rPr>
              <w:t>This authority is created by the Water Bill (Article 3§1)</w:t>
            </w:r>
          </w:p>
          <w:p w14:paraId="6C7B2FAF" w14:textId="77777777" w:rsidR="00BA1226" w:rsidRPr="005340FB" w:rsidRDefault="00BA1226" w:rsidP="00BA1226">
            <w:pPr>
              <w:spacing w:before="0" w:after="0"/>
              <w:ind w:left="0"/>
              <w:jc w:val="left"/>
              <w:rPr>
                <w:rFonts w:ascii="Calibri" w:eastAsia="Times New Roman" w:hAnsi="Calibri" w:cs="Calibri"/>
                <w:color w:val="00B0F0"/>
                <w:sz w:val="20"/>
                <w:szCs w:val="20"/>
                <w:lang w:val="en-US" w:eastAsia="fr-FR"/>
              </w:rPr>
            </w:pPr>
            <w:r w:rsidRPr="005340FB">
              <w:rPr>
                <w:rFonts w:ascii="Calibri" w:eastAsia="Times New Roman" w:hAnsi="Calibri" w:cs="Calibri"/>
                <w:color w:val="00B0F0"/>
                <w:sz w:val="20"/>
                <w:szCs w:val="20"/>
                <w:lang w:val="en-US" w:eastAsia="fr-FR"/>
              </w:rPr>
              <w:t>This authority is expected to run water resources inventory management, coordination, planning, regulation development, conservation and distribution. It will coordinate water resources protection and be responsible for data management (Article 10§1)</w:t>
            </w:r>
          </w:p>
          <w:p w14:paraId="4CE13BB1" w14:textId="77777777" w:rsidR="00BA1226" w:rsidRPr="005340FB" w:rsidRDefault="00BA1226" w:rsidP="00BA1226">
            <w:pPr>
              <w:spacing w:before="0" w:after="0"/>
              <w:ind w:left="0"/>
              <w:jc w:val="left"/>
              <w:rPr>
                <w:rFonts w:ascii="Calibri" w:eastAsia="Times New Roman" w:hAnsi="Calibri" w:cs="Calibri"/>
                <w:color w:val="00B0F0"/>
                <w:sz w:val="20"/>
                <w:szCs w:val="20"/>
                <w:lang w:val="en-US" w:eastAsia="fr-FR"/>
              </w:rPr>
            </w:pPr>
            <w:r w:rsidRPr="005340FB">
              <w:rPr>
                <w:rFonts w:ascii="Calibri" w:eastAsia="Times New Roman" w:hAnsi="Calibri" w:cs="Calibri"/>
                <w:color w:val="00B0F0"/>
                <w:sz w:val="20"/>
                <w:szCs w:val="20"/>
                <w:lang w:val="en-US" w:eastAsia="fr-FR"/>
              </w:rPr>
              <w:t xml:space="preserve">National Water Resources Management Authority Bill </w:t>
            </w:r>
          </w:p>
          <w:p w14:paraId="77BBDD86" w14:textId="77777777" w:rsidR="00BA1226" w:rsidRPr="005340FB" w:rsidRDefault="00BA1226" w:rsidP="00BA1226">
            <w:pPr>
              <w:spacing w:before="0" w:after="0"/>
              <w:ind w:left="0"/>
              <w:jc w:val="left"/>
              <w:rPr>
                <w:rFonts w:ascii="Calibri" w:hAnsi="Calibri" w:cs="Calibri"/>
                <w:color w:val="00B0F0"/>
                <w:sz w:val="20"/>
                <w:szCs w:val="20"/>
                <w:lang w:val="en-US" w:eastAsia="en-US"/>
              </w:rPr>
            </w:pPr>
          </w:p>
          <w:p w14:paraId="74E32F4B" w14:textId="77FEE269" w:rsidR="00BA1226" w:rsidRPr="005340FB" w:rsidRDefault="00BA1226" w:rsidP="00BA1226">
            <w:pPr>
              <w:spacing w:before="0" w:after="0"/>
              <w:ind w:left="0"/>
              <w:jc w:val="left"/>
              <w:rPr>
                <w:rFonts w:ascii="Calibri" w:hAnsi="Calibri" w:cs="Calibri"/>
                <w:sz w:val="20"/>
                <w:szCs w:val="20"/>
                <w:lang w:val="en-US" w:eastAsia="en-US"/>
              </w:rPr>
            </w:pPr>
          </w:p>
          <w:p w14:paraId="4A9A4E0D" w14:textId="77777777" w:rsidR="00BA1226" w:rsidRPr="005340FB" w:rsidRDefault="00BA1226" w:rsidP="00BA1226">
            <w:pPr>
              <w:spacing w:before="0" w:after="0"/>
              <w:ind w:left="0"/>
              <w:jc w:val="left"/>
              <w:rPr>
                <w:rFonts w:ascii="Calibri" w:hAnsi="Calibri" w:cs="Calibri"/>
                <w:sz w:val="20"/>
                <w:szCs w:val="20"/>
                <w:lang w:val="en-US" w:eastAsia="en-US"/>
              </w:rPr>
            </w:pPr>
          </w:p>
        </w:tc>
        <w:tc>
          <w:tcPr>
            <w:tcW w:w="3402" w:type="dxa"/>
          </w:tcPr>
          <w:p w14:paraId="1CB121AA"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National Water Council:</w:t>
            </w:r>
          </w:p>
          <w:p w14:paraId="52654189" w14:textId="50C4F430"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This Interministerial coordination body under the Ministry of Water is responsible for adjudicating on various aspects of the general water policy (Article 40 of the Water Code) and establishing the general water resources policy. (Article 1 Decree 52/92) </w:t>
            </w:r>
          </w:p>
          <w:p w14:paraId="11900940" w14:textId="77777777" w:rsidR="00BA1226" w:rsidRPr="005340FB" w:rsidRDefault="00BA1226" w:rsidP="00BA1226">
            <w:pPr>
              <w:spacing w:before="0" w:after="0"/>
              <w:ind w:left="0"/>
              <w:jc w:val="left"/>
              <w:rPr>
                <w:rFonts w:ascii="Calibri" w:hAnsi="Calibri" w:cs="Calibri"/>
                <w:sz w:val="20"/>
                <w:szCs w:val="20"/>
                <w:lang w:val="en-US" w:eastAsia="en-US"/>
              </w:rPr>
            </w:pPr>
          </w:p>
          <w:p w14:paraId="5DBFA5FA" w14:textId="77777777" w:rsidR="00BA1226" w:rsidRPr="005340FB" w:rsidRDefault="00BA1226" w:rsidP="00BA1226">
            <w:pPr>
              <w:spacing w:before="0" w:after="0"/>
              <w:ind w:left="0"/>
              <w:jc w:val="left"/>
              <w:rPr>
                <w:rFonts w:ascii="Calibri" w:hAnsi="Calibri" w:cs="Calibri"/>
                <w:sz w:val="20"/>
                <w:szCs w:val="20"/>
                <w:lang w:val="en-US" w:eastAsia="en-US"/>
              </w:rPr>
            </w:pPr>
          </w:p>
          <w:p w14:paraId="1C4F5DD6" w14:textId="2ED8C66E"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Associations may also be formed for water use and management or fighting effects on water at the local or regional legal, either voluntary or compulsory. (Article 41 of the Water Code) </w:t>
            </w:r>
          </w:p>
          <w:p w14:paraId="2BCF9171" w14:textId="77777777" w:rsidR="00BA1226" w:rsidRPr="005340FB" w:rsidRDefault="00BA1226" w:rsidP="00BA1226">
            <w:pPr>
              <w:spacing w:before="0" w:after="0"/>
              <w:ind w:left="0"/>
              <w:jc w:val="left"/>
              <w:rPr>
                <w:rFonts w:ascii="Calibri" w:hAnsi="Calibri" w:cs="Calibri"/>
                <w:sz w:val="20"/>
                <w:szCs w:val="20"/>
                <w:lang w:val="en-US" w:eastAsia="en-US"/>
              </w:rPr>
            </w:pPr>
          </w:p>
          <w:p w14:paraId="550B6674" w14:textId="77777777" w:rsidR="00BA1226" w:rsidRPr="005340FB" w:rsidRDefault="00BA1226" w:rsidP="00BA1226">
            <w:pPr>
              <w:spacing w:before="0" w:after="0"/>
              <w:ind w:left="0"/>
              <w:jc w:val="left"/>
              <w:rPr>
                <w:rFonts w:ascii="Calibri" w:hAnsi="Calibri" w:cs="Calibri"/>
                <w:sz w:val="20"/>
                <w:szCs w:val="20"/>
                <w:lang w:val="en-US" w:eastAsia="en-US"/>
              </w:rPr>
            </w:pPr>
          </w:p>
          <w:p w14:paraId="31665824"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Interministerial Water Council: </w:t>
            </w:r>
          </w:p>
          <w:p w14:paraId="3E503B6A"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This council is responsible for drafting, executing and ensuring smooth operations and a coherent water policy. (Article 3 of Decree 52/92) </w:t>
            </w:r>
          </w:p>
          <w:p w14:paraId="27041F49"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 </w:t>
            </w:r>
          </w:p>
          <w:p w14:paraId="6430FBD3" w14:textId="77777777" w:rsidR="00BA1226" w:rsidRPr="005340FB" w:rsidRDefault="00BA1226" w:rsidP="00BA1226">
            <w:pPr>
              <w:spacing w:before="0" w:after="0"/>
              <w:ind w:left="0"/>
              <w:jc w:val="left"/>
              <w:rPr>
                <w:rFonts w:ascii="Calibri" w:hAnsi="Calibri" w:cs="Calibri"/>
                <w:sz w:val="20"/>
                <w:szCs w:val="20"/>
                <w:lang w:val="en-US" w:eastAsia="en-US"/>
              </w:rPr>
            </w:pPr>
          </w:p>
          <w:p w14:paraId="4639B25B"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Water Technical Committee: </w:t>
            </w:r>
          </w:p>
          <w:p w14:paraId="2E7C2BB2"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This committee provides an operational service responsible for technical analysis of water resources programmes and plans. (Article 9 Decree 52/92) </w:t>
            </w:r>
          </w:p>
          <w:p w14:paraId="6CA50EF3" w14:textId="77777777" w:rsidR="00BA1226" w:rsidRPr="005340FB" w:rsidRDefault="00BA1226" w:rsidP="00BA1226">
            <w:pPr>
              <w:spacing w:before="0" w:after="0"/>
              <w:ind w:left="0"/>
              <w:jc w:val="left"/>
              <w:rPr>
                <w:rFonts w:ascii="Calibri" w:hAnsi="Calibri" w:cs="Calibri"/>
                <w:sz w:val="20"/>
                <w:szCs w:val="20"/>
                <w:lang w:val="en-US" w:eastAsia="en-US"/>
              </w:rPr>
            </w:pPr>
          </w:p>
          <w:p w14:paraId="133B5E77" w14:textId="77777777" w:rsidR="00BA1226" w:rsidRPr="005340FB" w:rsidRDefault="00BA1226" w:rsidP="00BA1226">
            <w:pPr>
              <w:spacing w:before="0" w:after="0"/>
              <w:ind w:left="0"/>
              <w:jc w:val="left"/>
              <w:rPr>
                <w:rFonts w:ascii="Calibri" w:hAnsi="Calibri" w:cs="Calibri"/>
                <w:sz w:val="20"/>
                <w:szCs w:val="20"/>
                <w:lang w:val="en-US" w:eastAsia="en-US"/>
              </w:rPr>
            </w:pPr>
            <w:r w:rsidRPr="005340FB">
              <w:rPr>
                <w:rFonts w:ascii="Calibri" w:hAnsi="Calibri" w:cs="Calibri"/>
                <w:sz w:val="20"/>
                <w:szCs w:val="20"/>
                <w:lang w:val="en-US" w:eastAsia="en-US"/>
              </w:rPr>
              <w:t xml:space="preserve">National Water Monitoring and Quality Control Authority (Ministry of Public Health) </w:t>
            </w:r>
          </w:p>
          <w:p w14:paraId="67A3BB24" w14:textId="77777777" w:rsidR="00BA1226" w:rsidRPr="005340FB" w:rsidRDefault="00BA1226" w:rsidP="00BA1226">
            <w:pPr>
              <w:spacing w:before="0" w:after="0"/>
              <w:ind w:left="0"/>
              <w:jc w:val="left"/>
              <w:rPr>
                <w:rFonts w:ascii="Calibri" w:hAnsi="Calibri" w:cs="Calibri"/>
                <w:sz w:val="20"/>
                <w:szCs w:val="20"/>
                <w:lang w:val="en-US" w:eastAsia="en-US"/>
              </w:rPr>
            </w:pPr>
          </w:p>
          <w:p w14:paraId="0F4F51F6" w14:textId="77777777" w:rsidR="00BA1226" w:rsidRPr="005340FB" w:rsidRDefault="00BA1226" w:rsidP="00BA1226">
            <w:pPr>
              <w:spacing w:before="0" w:after="0"/>
              <w:ind w:left="0"/>
              <w:rPr>
                <w:rFonts w:ascii="Calibri" w:hAnsi="Calibri" w:cs="Calibri"/>
                <w:sz w:val="20"/>
                <w:szCs w:val="20"/>
                <w:lang w:val="en-US" w:eastAsia="en-US"/>
              </w:rPr>
            </w:pPr>
          </w:p>
          <w:p w14:paraId="710803D6" w14:textId="77777777" w:rsidR="00BA1226" w:rsidRPr="005340FB" w:rsidRDefault="00BA1226" w:rsidP="00BA1226">
            <w:pPr>
              <w:spacing w:before="0" w:after="0"/>
              <w:ind w:left="0"/>
              <w:rPr>
                <w:rFonts w:ascii="Calibri" w:hAnsi="Calibri" w:cs="Calibri"/>
                <w:sz w:val="20"/>
                <w:szCs w:val="20"/>
                <w:lang w:val="en-US" w:eastAsia="en-US"/>
              </w:rPr>
            </w:pPr>
          </w:p>
          <w:p w14:paraId="5B880ECB" w14:textId="77777777" w:rsidR="00BA1226" w:rsidRPr="005340FB" w:rsidRDefault="00BA1226" w:rsidP="00BA1226">
            <w:pPr>
              <w:spacing w:before="0" w:after="0"/>
              <w:ind w:left="0"/>
              <w:jc w:val="left"/>
              <w:rPr>
                <w:rFonts w:ascii="Calibri" w:hAnsi="Calibri" w:cs="Calibri"/>
                <w:sz w:val="20"/>
                <w:szCs w:val="20"/>
                <w:lang w:val="en-US" w:eastAsia="en-US"/>
              </w:rPr>
            </w:pPr>
          </w:p>
          <w:p w14:paraId="0DAC6AE0" w14:textId="77777777" w:rsidR="00BA1226" w:rsidRPr="005340FB" w:rsidRDefault="00BA1226" w:rsidP="00BA1226">
            <w:pPr>
              <w:spacing w:before="0" w:after="0"/>
              <w:ind w:left="0"/>
              <w:jc w:val="left"/>
              <w:rPr>
                <w:rFonts w:ascii="Calibri" w:hAnsi="Calibri" w:cs="Calibri"/>
                <w:sz w:val="20"/>
                <w:szCs w:val="20"/>
                <w:lang w:val="en-US" w:eastAsia="en-US"/>
              </w:rPr>
            </w:pPr>
          </w:p>
        </w:tc>
        <w:tc>
          <w:tcPr>
            <w:tcW w:w="3402" w:type="dxa"/>
          </w:tcPr>
          <w:p w14:paraId="2A8CC0C8" w14:textId="77777777" w:rsidR="00BA1226" w:rsidRPr="005340FB" w:rsidRDefault="00BA1226" w:rsidP="00BA1226">
            <w:pPr>
              <w:spacing w:before="0" w:after="0"/>
              <w:ind w:left="0"/>
              <w:rPr>
                <w:rFonts w:ascii="Calibri" w:hAnsi="Calibri" w:cs="Calibri"/>
                <w:sz w:val="20"/>
                <w:szCs w:val="20"/>
                <w:lang w:val="en-US" w:eastAsia="en-US"/>
              </w:rPr>
            </w:pPr>
            <w:r w:rsidRPr="005340FB">
              <w:rPr>
                <w:rFonts w:ascii="Calibri" w:hAnsi="Calibri" w:cs="Calibri"/>
                <w:sz w:val="20"/>
                <w:szCs w:val="20"/>
                <w:lang w:val="en-US" w:eastAsia="en-US"/>
              </w:rPr>
              <w:t xml:space="preserve">The following public institutions work under the aegis of the Ministry of Water and Sanitation: </w:t>
            </w:r>
          </w:p>
          <w:p w14:paraId="74CC9557" w14:textId="77777777" w:rsidR="00BA1226" w:rsidRPr="005340FB" w:rsidRDefault="00BA1226" w:rsidP="00BA1226">
            <w:pPr>
              <w:spacing w:before="0" w:after="0"/>
              <w:ind w:left="0"/>
              <w:rPr>
                <w:rFonts w:ascii="Calibri" w:hAnsi="Calibri" w:cs="Calibri"/>
                <w:sz w:val="20"/>
                <w:szCs w:val="20"/>
                <w:lang w:val="en-US" w:eastAsia="en-US"/>
              </w:rPr>
            </w:pPr>
          </w:p>
          <w:p w14:paraId="678A1EE4" w14:textId="77777777" w:rsidR="00BA1226" w:rsidRPr="005340FB" w:rsidRDefault="00BA1226" w:rsidP="00880083">
            <w:pPr>
              <w:numPr>
                <w:ilvl w:val="0"/>
                <w:numId w:val="11"/>
              </w:numPr>
              <w:spacing w:before="0" w:after="0"/>
              <w:ind w:left="0"/>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 </w:t>
            </w:r>
            <w:r w:rsidRPr="005340FB">
              <w:rPr>
                <w:rFonts w:ascii="Calibri" w:eastAsia="DengXian" w:hAnsi="Calibri" w:cs="Calibri"/>
                <w:sz w:val="20"/>
                <w:szCs w:val="20"/>
                <w:u w:val="single"/>
                <w:lang w:val="en-US" w:eastAsia="fr-FR"/>
              </w:rPr>
              <w:t>National Centre for Water Resources (CNRE):</w:t>
            </w:r>
          </w:p>
          <w:p w14:paraId="38D00D6F" w14:textId="77777777" w:rsidR="00BA1226" w:rsidRPr="005340FB" w:rsidRDefault="00BA1226" w:rsidP="00880083">
            <w:pPr>
              <w:numPr>
                <w:ilvl w:val="0"/>
                <w:numId w:val="11"/>
              </w:numPr>
              <w:spacing w:before="0" w:after="0"/>
              <w:ind w:left="0"/>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The CNRE’s mission is to implement water resources management policy, including drafting and implementing surface and groundwater resources exploration, evaluation and monitoring programmes, creating documentation (a hydrogeological map) and creating and maintaining a database. (Article 5 of the CNRE Decree) </w:t>
            </w:r>
          </w:p>
          <w:p w14:paraId="20A037CA" w14:textId="77777777" w:rsidR="00BA1226" w:rsidRPr="005340FB" w:rsidRDefault="00BA1226" w:rsidP="00880083">
            <w:pPr>
              <w:numPr>
                <w:ilvl w:val="0"/>
                <w:numId w:val="11"/>
              </w:numPr>
              <w:spacing w:before="0" w:after="0"/>
              <w:ind w:left="0"/>
              <w:contextualSpacing/>
              <w:jc w:val="left"/>
              <w:rPr>
                <w:rFonts w:ascii="Calibri" w:eastAsia="DengXian" w:hAnsi="Calibri" w:cs="Calibri"/>
                <w:sz w:val="20"/>
                <w:szCs w:val="20"/>
                <w:lang w:val="en-US" w:eastAsia="fr-FR"/>
              </w:rPr>
            </w:pPr>
          </w:p>
          <w:p w14:paraId="3D88F967" w14:textId="77777777" w:rsidR="00BA1226" w:rsidRPr="005340FB" w:rsidRDefault="00BA1226" w:rsidP="00880083">
            <w:pPr>
              <w:numPr>
                <w:ilvl w:val="0"/>
                <w:numId w:val="11"/>
              </w:numPr>
              <w:spacing w:before="0" w:after="0"/>
              <w:ind w:left="0"/>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 </w:t>
            </w:r>
            <w:r w:rsidRPr="005340FB">
              <w:rPr>
                <w:rFonts w:ascii="Calibri" w:eastAsia="DengXian" w:hAnsi="Calibri" w:cs="Calibri"/>
                <w:sz w:val="20"/>
                <w:szCs w:val="20"/>
                <w:u w:val="single"/>
                <w:lang w:val="en-US" w:eastAsia="fr-FR"/>
              </w:rPr>
              <w:t>National Water Company (SNDE)</w:t>
            </w:r>
            <w:r w:rsidRPr="005340FB">
              <w:rPr>
                <w:rFonts w:ascii="Calibri" w:eastAsia="DengXian" w:hAnsi="Calibri" w:cs="Calibri"/>
                <w:sz w:val="20"/>
                <w:szCs w:val="20"/>
                <w:lang w:val="en-US" w:eastAsia="fr-FR"/>
              </w:rPr>
              <w:t xml:space="preserve">: The SNDE is responsible for the production, distribution and sale of water in rural and semi-urban communities, for which it manages water boreholes and has piezometric monitoring networks in its catchment fields. </w:t>
            </w:r>
          </w:p>
          <w:p w14:paraId="4AD4C706" w14:textId="77777777" w:rsidR="00BA1226" w:rsidRPr="005340FB" w:rsidRDefault="00BA1226" w:rsidP="00880083">
            <w:pPr>
              <w:numPr>
                <w:ilvl w:val="0"/>
                <w:numId w:val="11"/>
              </w:numPr>
              <w:spacing w:before="0" w:after="0"/>
              <w:ind w:left="0"/>
              <w:contextualSpacing/>
              <w:jc w:val="left"/>
              <w:rPr>
                <w:rFonts w:ascii="Calibri" w:eastAsia="DengXian" w:hAnsi="Calibri" w:cs="Calibri"/>
                <w:sz w:val="20"/>
                <w:szCs w:val="20"/>
                <w:lang w:val="en-US" w:eastAsia="fr-FR"/>
              </w:rPr>
            </w:pPr>
          </w:p>
          <w:p w14:paraId="5FE40C84" w14:textId="77777777" w:rsidR="00BA1226" w:rsidRPr="005340FB" w:rsidRDefault="00BA1226" w:rsidP="00880083">
            <w:pPr>
              <w:numPr>
                <w:ilvl w:val="0"/>
                <w:numId w:val="12"/>
              </w:numPr>
              <w:spacing w:before="0" w:after="0"/>
              <w:ind w:left="0"/>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 </w:t>
            </w:r>
            <w:r w:rsidRPr="005340FB">
              <w:rPr>
                <w:rFonts w:ascii="Calibri" w:eastAsia="DengXian" w:hAnsi="Calibri" w:cs="Calibri"/>
                <w:sz w:val="20"/>
                <w:szCs w:val="20"/>
                <w:u w:val="single"/>
                <w:lang w:val="en-US" w:eastAsia="fr-FR"/>
              </w:rPr>
              <w:t>National Office for Rural Water Services (ONSER):</w:t>
            </w:r>
            <w:r w:rsidRPr="005340FB">
              <w:rPr>
                <w:rFonts w:ascii="Calibri" w:eastAsia="DengXian" w:hAnsi="Calibri" w:cs="Calibri"/>
                <w:sz w:val="20"/>
                <w:szCs w:val="20"/>
                <w:lang w:val="en-US" w:eastAsia="fr-FR"/>
              </w:rPr>
              <w:t xml:space="preserve"> The ONSER is responsible for providing drinking water to rural populations, for which it explores and manages boreholes in rural zones. </w:t>
            </w:r>
          </w:p>
          <w:p w14:paraId="4AC10DE7" w14:textId="77777777" w:rsidR="00BA1226" w:rsidRPr="005340FB" w:rsidRDefault="00BA1226" w:rsidP="00880083">
            <w:pPr>
              <w:numPr>
                <w:ilvl w:val="0"/>
                <w:numId w:val="11"/>
              </w:numPr>
              <w:spacing w:before="0" w:after="0"/>
              <w:ind w:left="0"/>
              <w:contextualSpacing/>
              <w:jc w:val="left"/>
              <w:rPr>
                <w:rFonts w:ascii="Calibri" w:eastAsia="DengXian" w:hAnsi="Calibri" w:cs="Calibri"/>
                <w:sz w:val="20"/>
                <w:szCs w:val="20"/>
                <w:lang w:val="en-US" w:eastAsia="fr-FR"/>
              </w:rPr>
            </w:pPr>
          </w:p>
          <w:p w14:paraId="6B3F2A9C" w14:textId="77777777" w:rsidR="00BA1226" w:rsidRPr="005340FB" w:rsidRDefault="00BA1226" w:rsidP="00880083">
            <w:pPr>
              <w:numPr>
                <w:ilvl w:val="0"/>
                <w:numId w:val="11"/>
              </w:numPr>
              <w:spacing w:before="0" w:after="0"/>
              <w:ind w:left="0"/>
              <w:contextualSpacing/>
              <w:jc w:val="left"/>
              <w:rPr>
                <w:rFonts w:ascii="Calibri" w:eastAsia="DengXian" w:hAnsi="Calibri" w:cs="Calibri"/>
                <w:sz w:val="20"/>
                <w:szCs w:val="20"/>
                <w:lang w:val="en-US" w:eastAsia="fr-FR"/>
              </w:rPr>
            </w:pPr>
            <w:r w:rsidRPr="005340FB">
              <w:rPr>
                <w:rFonts w:ascii="Calibri" w:eastAsia="DengXian" w:hAnsi="Calibri" w:cs="Calibri"/>
                <w:sz w:val="20"/>
                <w:szCs w:val="20"/>
                <w:lang w:val="en-US" w:eastAsia="fr-FR"/>
              </w:rPr>
              <w:t xml:space="preserve">- </w:t>
            </w:r>
            <w:r w:rsidRPr="005340FB">
              <w:rPr>
                <w:rFonts w:ascii="Calibri" w:eastAsia="DengXian" w:hAnsi="Calibri" w:cs="Calibri"/>
                <w:sz w:val="20"/>
                <w:szCs w:val="20"/>
                <w:u w:val="single"/>
                <w:lang w:val="en-US" w:eastAsia="fr-FR"/>
              </w:rPr>
              <w:t>National Boreholes and Wells Company (SNFP):</w:t>
            </w:r>
            <w:r w:rsidRPr="005340FB">
              <w:rPr>
                <w:rFonts w:ascii="Calibri" w:eastAsia="DengXian" w:hAnsi="Calibri" w:cs="Calibri"/>
                <w:sz w:val="20"/>
                <w:szCs w:val="20"/>
                <w:lang w:val="en-US" w:eastAsia="fr-FR"/>
              </w:rPr>
              <w:t xml:space="preserve"> The aim of this company is to operate boreholes and wells for the State, local governments and private persons.</w:t>
            </w:r>
          </w:p>
          <w:p w14:paraId="71529EC0" w14:textId="77777777" w:rsidR="00BA1226" w:rsidRPr="005340FB" w:rsidRDefault="00BA1226" w:rsidP="00880083">
            <w:pPr>
              <w:numPr>
                <w:ilvl w:val="0"/>
                <w:numId w:val="11"/>
              </w:numPr>
              <w:spacing w:before="0" w:after="0"/>
              <w:ind w:left="0"/>
              <w:contextualSpacing/>
              <w:jc w:val="left"/>
              <w:rPr>
                <w:rFonts w:ascii="Calibri" w:eastAsia="DengXian" w:hAnsi="Calibri" w:cs="Calibri"/>
                <w:sz w:val="20"/>
                <w:szCs w:val="20"/>
                <w:lang w:val="en-US" w:eastAsia="fr-FR"/>
              </w:rPr>
            </w:pPr>
          </w:p>
          <w:p w14:paraId="09A1242A" w14:textId="77777777" w:rsidR="00BA1226" w:rsidRPr="005340FB" w:rsidRDefault="00BA1226" w:rsidP="00880083">
            <w:pPr>
              <w:numPr>
                <w:ilvl w:val="0"/>
                <w:numId w:val="7"/>
              </w:numPr>
              <w:autoSpaceDE w:val="0"/>
              <w:autoSpaceDN w:val="0"/>
              <w:adjustRightInd w:val="0"/>
              <w:spacing w:before="0" w:after="0"/>
              <w:ind w:left="0"/>
              <w:contextualSpacing/>
              <w:jc w:val="left"/>
              <w:rPr>
                <w:rFonts w:ascii="Calibri" w:eastAsia="DengXian" w:hAnsi="Calibri" w:cs="Calibri"/>
                <w:color w:val="000000"/>
                <w:sz w:val="20"/>
                <w:szCs w:val="20"/>
                <w:lang w:val="en-US" w:eastAsia="fr-FR"/>
              </w:rPr>
            </w:pPr>
            <w:r w:rsidRPr="005340FB">
              <w:rPr>
                <w:rFonts w:ascii="Calibri" w:eastAsia="DengXian" w:hAnsi="Calibri" w:cs="Calibri"/>
                <w:sz w:val="20"/>
                <w:szCs w:val="20"/>
                <w:lang w:val="en-US" w:eastAsia="fr-FR"/>
              </w:rPr>
              <w:t xml:space="preserve">- </w:t>
            </w:r>
            <w:r w:rsidRPr="005340FB">
              <w:rPr>
                <w:rFonts w:ascii="Calibri" w:eastAsia="DengXian" w:hAnsi="Calibri" w:cs="Calibri"/>
                <w:sz w:val="20"/>
                <w:szCs w:val="20"/>
                <w:u w:val="single"/>
                <w:lang w:val="en-US" w:eastAsia="fr-FR"/>
              </w:rPr>
              <w:t xml:space="preserve">National Sanitation Office (ONAS): </w:t>
            </w:r>
            <w:r w:rsidRPr="005340FB">
              <w:rPr>
                <w:rFonts w:ascii="Calibri" w:eastAsia="DengXian" w:hAnsi="Calibri" w:cs="Calibri"/>
                <w:sz w:val="20"/>
                <w:szCs w:val="20"/>
                <w:lang w:val="en-US" w:eastAsia="fr-FR"/>
              </w:rPr>
              <w:t>This office is responsible for creating and managing sewage and rainwater sanitation networks and creating and managing sewage treatment plants.</w:t>
            </w:r>
          </w:p>
          <w:p w14:paraId="05F50ED7" w14:textId="77777777" w:rsidR="00BA1226" w:rsidRPr="005340FB" w:rsidRDefault="00BA1226" w:rsidP="00880083">
            <w:pPr>
              <w:numPr>
                <w:ilvl w:val="0"/>
                <w:numId w:val="7"/>
              </w:numPr>
              <w:autoSpaceDE w:val="0"/>
              <w:autoSpaceDN w:val="0"/>
              <w:adjustRightInd w:val="0"/>
              <w:spacing w:before="0" w:after="0"/>
              <w:ind w:left="0"/>
              <w:contextualSpacing/>
              <w:jc w:val="left"/>
              <w:rPr>
                <w:rFonts w:ascii="Calibri" w:eastAsia="DengXian" w:hAnsi="Calibri" w:cs="Calibri"/>
                <w:color w:val="000000"/>
                <w:sz w:val="20"/>
                <w:szCs w:val="20"/>
                <w:lang w:val="en-US" w:eastAsia="fr-FR"/>
              </w:rPr>
            </w:pPr>
          </w:p>
          <w:p w14:paraId="25470EB2" w14:textId="77777777" w:rsidR="00BA1226" w:rsidRPr="005340FB" w:rsidRDefault="00BA1226" w:rsidP="00880083">
            <w:pPr>
              <w:numPr>
                <w:ilvl w:val="0"/>
                <w:numId w:val="7"/>
              </w:numPr>
              <w:autoSpaceDE w:val="0"/>
              <w:autoSpaceDN w:val="0"/>
              <w:adjustRightInd w:val="0"/>
              <w:spacing w:before="0" w:after="0"/>
              <w:ind w:left="0"/>
              <w:contextualSpacing/>
              <w:jc w:val="left"/>
              <w:rPr>
                <w:rFonts w:ascii="Calibri" w:eastAsia="DengXian" w:hAnsi="Calibri" w:cs="Calibri"/>
                <w:sz w:val="20"/>
                <w:szCs w:val="20"/>
                <w:lang w:val="en-GB" w:eastAsia="fr-FR"/>
              </w:rPr>
            </w:pPr>
          </w:p>
        </w:tc>
        <w:tc>
          <w:tcPr>
            <w:tcW w:w="3402" w:type="dxa"/>
          </w:tcPr>
          <w:p w14:paraId="320B8C2B" w14:textId="77777777" w:rsidR="00BA1226" w:rsidRPr="005340FB" w:rsidRDefault="00BA1226" w:rsidP="00BA1226">
            <w:pPr>
              <w:spacing w:before="100" w:beforeAutospacing="1" w:after="100" w:afterAutospacing="1"/>
              <w:ind w:left="0"/>
              <w:jc w:val="left"/>
              <w:rPr>
                <w:rFonts w:ascii="Calibri" w:hAnsi="Calibri" w:cs="Calibri"/>
                <w:sz w:val="20"/>
                <w:szCs w:val="20"/>
                <w:lang w:val="en-US" w:eastAsia="en-US"/>
              </w:rPr>
            </w:pPr>
            <w:r w:rsidRPr="005340FB">
              <w:rPr>
                <w:rFonts w:ascii="Calibri" w:hAnsi="Calibri" w:cs="Calibri"/>
                <w:sz w:val="20"/>
                <w:szCs w:val="20"/>
                <w:u w:val="single"/>
                <w:lang w:val="en-US" w:eastAsia="en-US"/>
              </w:rPr>
              <w:t>OFOR</w:t>
            </w:r>
            <w:r w:rsidRPr="005340FB">
              <w:rPr>
                <w:rFonts w:ascii="Calibri" w:hAnsi="Calibri" w:cs="Calibri"/>
                <w:sz w:val="20"/>
                <w:szCs w:val="20"/>
                <w:lang w:val="en-US" w:eastAsia="en-US"/>
              </w:rPr>
              <w:t xml:space="preserve">: The OFOR manages rural water resources, notably public drinking water services and all equipment and projects, assists local governments with managing rural water works; monitors rural water infrastructure use and water quality and service; supports subsector stakeholders including users, local governments, authorities and operators by strengthening capacities, providing consulting services, communication and implementing appropriate financing mechanisms. </w:t>
            </w:r>
          </w:p>
          <w:p w14:paraId="000D2EBB" w14:textId="77777777" w:rsidR="00BA1226" w:rsidRPr="005340FB" w:rsidRDefault="00BA1226" w:rsidP="00BA1226">
            <w:pPr>
              <w:spacing w:before="100" w:beforeAutospacing="1" w:after="100" w:afterAutospacing="1"/>
              <w:ind w:left="0"/>
              <w:jc w:val="left"/>
              <w:rPr>
                <w:rFonts w:ascii="Calibri" w:hAnsi="Calibri" w:cs="Calibri"/>
                <w:color w:val="1E1E1E"/>
                <w:sz w:val="20"/>
                <w:szCs w:val="20"/>
                <w:lang w:val="en-US" w:eastAsia="en-US"/>
              </w:rPr>
            </w:pPr>
            <w:r w:rsidRPr="005340FB">
              <w:rPr>
                <w:rFonts w:ascii="Calibri" w:hAnsi="Calibri" w:cs="Calibri"/>
                <w:color w:val="1E1E1E"/>
                <w:sz w:val="20"/>
                <w:szCs w:val="20"/>
                <w:u w:val="single"/>
                <w:lang w:val="en-US" w:eastAsia="en-US"/>
              </w:rPr>
              <w:t>OLAC</w:t>
            </w:r>
            <w:r w:rsidRPr="005340FB">
              <w:rPr>
                <w:rFonts w:ascii="Calibri" w:hAnsi="Calibri" w:cs="Calibri"/>
                <w:color w:val="1E1E1E"/>
                <w:sz w:val="20"/>
                <w:szCs w:val="20"/>
                <w:lang w:val="en-US" w:eastAsia="en-US"/>
              </w:rPr>
              <w:t xml:space="preserve">: OLAC aims to develop water planning and rational water management in all domestic lakes and watercourses, throughout all of national territory, with the exception of waterways subject to international conventions. </w:t>
            </w:r>
          </w:p>
          <w:p w14:paraId="14C67EFF" w14:textId="77777777" w:rsidR="00BA1226" w:rsidRPr="005340FB" w:rsidRDefault="00BA1226" w:rsidP="00BA1226">
            <w:pPr>
              <w:spacing w:before="100" w:beforeAutospacing="1" w:after="100" w:afterAutospacing="1"/>
              <w:ind w:left="0"/>
              <w:jc w:val="left"/>
              <w:rPr>
                <w:rFonts w:ascii="Calibri" w:hAnsi="Calibri" w:cs="Calibri"/>
                <w:color w:val="1E1E1E"/>
                <w:sz w:val="20"/>
                <w:szCs w:val="20"/>
                <w:lang w:val="en-US" w:eastAsia="en-US"/>
              </w:rPr>
            </w:pPr>
            <w:r w:rsidRPr="005340FB">
              <w:rPr>
                <w:rFonts w:ascii="Calibri" w:hAnsi="Calibri" w:cs="Calibri"/>
                <w:color w:val="1E1E1E"/>
                <w:sz w:val="20"/>
                <w:szCs w:val="20"/>
                <w:lang w:val="en-US" w:eastAsia="en-US"/>
              </w:rPr>
              <w:t xml:space="preserve">SONES: SONES is responsible for planning and executing drinking water supply projects and programmes in urban centres and managing urban water resources. It provides management and piezometric monitoring of catchment fields.  </w:t>
            </w:r>
          </w:p>
          <w:p w14:paraId="1E02C5EC" w14:textId="77777777" w:rsidR="00BA1226" w:rsidRPr="005340FB" w:rsidRDefault="00BA1226" w:rsidP="00BA1226">
            <w:pPr>
              <w:spacing w:before="100" w:beforeAutospacing="1" w:after="100" w:afterAutospacing="1"/>
              <w:ind w:left="0"/>
              <w:jc w:val="left"/>
              <w:rPr>
                <w:rFonts w:ascii="Calibri" w:hAnsi="Calibri" w:cs="Calibri"/>
                <w:sz w:val="20"/>
                <w:szCs w:val="20"/>
                <w:lang w:val="en-US" w:eastAsia="en-US"/>
              </w:rPr>
            </w:pPr>
          </w:p>
        </w:tc>
      </w:tr>
    </w:tbl>
    <w:p w14:paraId="2F7B27CE" w14:textId="3C95CBDD" w:rsidR="00CF7505" w:rsidRDefault="00CF7505" w:rsidP="002E2314">
      <w:pPr>
        <w:rPr>
          <w:lang w:val="en-GB"/>
        </w:rPr>
      </w:pPr>
    </w:p>
    <w:p w14:paraId="7C6EE5D5" w14:textId="1286A714" w:rsidR="00A061E1" w:rsidRDefault="00A061E1" w:rsidP="002E2314">
      <w:pPr>
        <w:rPr>
          <w:lang w:val="en-GB"/>
        </w:rPr>
      </w:pPr>
    </w:p>
    <w:p w14:paraId="52C472DF" w14:textId="77777777" w:rsidR="00BF5A25" w:rsidRDefault="00BF5A25" w:rsidP="002E2314">
      <w:pPr>
        <w:rPr>
          <w:lang w:val="en-GB"/>
        </w:rPr>
      </w:pPr>
    </w:p>
    <w:p w14:paraId="1C3B4B15" w14:textId="69C8B3B0" w:rsidR="00A061E1" w:rsidRDefault="00A061E1" w:rsidP="00BF5A25">
      <w:pPr>
        <w:ind w:left="0"/>
        <w:rPr>
          <w:lang w:val="en-GB"/>
        </w:rPr>
        <w:sectPr w:rsidR="00A061E1" w:rsidSect="006E559C">
          <w:headerReference w:type="default" r:id="rId29"/>
          <w:footerReference w:type="default" r:id="rId30"/>
          <w:pgSz w:w="16840" w:h="11900" w:orient="landscape"/>
          <w:pgMar w:top="1417" w:right="1417" w:bottom="843" w:left="1417" w:header="708" w:footer="165" w:gutter="0"/>
          <w:cols w:space="708"/>
          <w:docGrid w:linePitch="299"/>
        </w:sectPr>
      </w:pPr>
    </w:p>
    <w:p w14:paraId="14A6C3B3" w14:textId="36271800" w:rsidR="00BA1226" w:rsidRPr="00BA1226" w:rsidRDefault="00BA1226" w:rsidP="00BA1226">
      <w:pPr>
        <w:pStyle w:val="Heading2"/>
        <w:rPr>
          <w:lang w:val="en-GB"/>
        </w:rPr>
      </w:pPr>
      <w:bookmarkStart w:id="11" w:name="_Toc54040391"/>
      <w:r w:rsidRPr="00BA1226">
        <w:rPr>
          <w:lang w:val="en-GB"/>
        </w:rPr>
        <w:t>The transboundary regional framework</w:t>
      </w:r>
      <w:bookmarkEnd w:id="11"/>
      <w:r w:rsidRPr="00BA1226">
        <w:rPr>
          <w:lang w:val="en-GB"/>
        </w:rPr>
        <w:t xml:space="preserve"> </w:t>
      </w:r>
    </w:p>
    <w:p w14:paraId="2B2E6E0B" w14:textId="77777777" w:rsidR="00BA1226" w:rsidRPr="00BA1226" w:rsidRDefault="00BA1226" w:rsidP="00BA1226">
      <w:pPr>
        <w:rPr>
          <w:lang w:val="en-GB"/>
        </w:rPr>
      </w:pPr>
      <w:r w:rsidRPr="00BA1226">
        <w:rPr>
          <w:lang w:val="en-GB"/>
        </w:rPr>
        <w:t xml:space="preserve">The SMAB States have cooperated at the regional level for decades with regards to the transboundary Senegal and Gambia Rivers. Mauritania and Senegal are members of the Gambia River Basin Development Organization (OMVG) and Senegal and Gambia are members of the Senegal River Basin Development Organization (OMVS). </w:t>
      </w:r>
    </w:p>
    <w:p w14:paraId="4135322A" w14:textId="77777777" w:rsidR="00083388" w:rsidRDefault="00BA1226" w:rsidP="00083388">
      <w:pPr>
        <w:rPr>
          <w:lang w:val="en-GB"/>
        </w:rPr>
      </w:pPr>
      <w:r w:rsidRPr="00BA1226">
        <w:rPr>
          <w:lang w:val="en-GB"/>
        </w:rPr>
        <w:t xml:space="preserve">The States have signed several conventions under the framework </w:t>
      </w:r>
      <w:r w:rsidR="00083388">
        <w:rPr>
          <w:lang w:val="en-GB"/>
        </w:rPr>
        <w:t>of this cooperation, including:</w:t>
      </w:r>
    </w:p>
    <w:p w14:paraId="4596F233" w14:textId="75405CCE" w:rsidR="00BA1226" w:rsidRPr="00083388" w:rsidRDefault="00BA1226" w:rsidP="00083388">
      <w:pPr>
        <w:rPr>
          <w:lang w:val="en-GB"/>
        </w:rPr>
      </w:pPr>
      <w:r w:rsidRPr="00083388">
        <w:rPr>
          <w:lang w:val="en-GB"/>
        </w:rPr>
        <w:t>On the Gambia River:</w:t>
      </w:r>
    </w:p>
    <w:p w14:paraId="4AD661D9" w14:textId="18210EB1" w:rsidR="00BA1226" w:rsidRPr="00BA1226" w:rsidRDefault="00BA1226" w:rsidP="00880083">
      <w:pPr>
        <w:pStyle w:val="ListParagraph"/>
        <w:numPr>
          <w:ilvl w:val="0"/>
          <w:numId w:val="13"/>
        </w:numPr>
        <w:rPr>
          <w:lang w:val="en-GB"/>
        </w:rPr>
      </w:pPr>
      <w:r w:rsidRPr="00BA1226">
        <w:rPr>
          <w:lang w:val="en-GB"/>
        </w:rPr>
        <w:t>Convention Relating to the Status of the River Gambia (1978)</w:t>
      </w:r>
    </w:p>
    <w:p w14:paraId="1D749B13" w14:textId="54AAAD18" w:rsidR="00BA1226" w:rsidRPr="00BA1226" w:rsidRDefault="00BA1226" w:rsidP="00880083">
      <w:pPr>
        <w:pStyle w:val="ListParagraph"/>
        <w:numPr>
          <w:ilvl w:val="0"/>
          <w:numId w:val="13"/>
        </w:numPr>
        <w:rPr>
          <w:lang w:val="en-GB"/>
        </w:rPr>
      </w:pPr>
      <w:r w:rsidRPr="00BA1226">
        <w:rPr>
          <w:lang w:val="en-GB"/>
        </w:rPr>
        <w:t>Convention creating the OMVG (1978)</w:t>
      </w:r>
    </w:p>
    <w:p w14:paraId="55925DBF" w14:textId="77777777" w:rsidR="00083388" w:rsidRDefault="00BA1226" w:rsidP="00083388">
      <w:pPr>
        <w:rPr>
          <w:lang w:val="en-GB"/>
        </w:rPr>
      </w:pPr>
      <w:r w:rsidRPr="00BA1226">
        <w:rPr>
          <w:lang w:val="en-GB"/>
        </w:rPr>
        <w:t xml:space="preserve">An OMVG draft Water Charter has been prepared but has not yet been adopted. </w:t>
      </w:r>
    </w:p>
    <w:p w14:paraId="47742456" w14:textId="6CE984A3" w:rsidR="00BA1226" w:rsidRPr="00083388" w:rsidRDefault="00BA1226" w:rsidP="00083388">
      <w:pPr>
        <w:rPr>
          <w:lang w:val="en-GB"/>
        </w:rPr>
      </w:pPr>
      <w:r w:rsidRPr="00083388">
        <w:rPr>
          <w:lang w:val="en-GB"/>
        </w:rPr>
        <w:t>On the Senegal River:</w:t>
      </w:r>
    </w:p>
    <w:p w14:paraId="4DA2DF2B" w14:textId="5BDDB567" w:rsidR="00BA1226" w:rsidRPr="00BA1226" w:rsidRDefault="00BA1226" w:rsidP="00880083">
      <w:pPr>
        <w:pStyle w:val="ListParagraph"/>
        <w:numPr>
          <w:ilvl w:val="0"/>
          <w:numId w:val="14"/>
        </w:numPr>
        <w:rPr>
          <w:lang w:val="en-GB"/>
        </w:rPr>
      </w:pPr>
      <w:r w:rsidRPr="00BA1226">
        <w:rPr>
          <w:lang w:val="en-GB"/>
        </w:rPr>
        <w:t>Convention Relating to the Status of the Senegal River (1972)</w:t>
      </w:r>
    </w:p>
    <w:p w14:paraId="7C584BFC" w14:textId="7D11684F" w:rsidR="00BA1226" w:rsidRPr="00BA1226" w:rsidRDefault="00BA1226" w:rsidP="00880083">
      <w:pPr>
        <w:pStyle w:val="ListParagraph"/>
        <w:numPr>
          <w:ilvl w:val="0"/>
          <w:numId w:val="14"/>
        </w:numPr>
        <w:rPr>
          <w:lang w:val="en-GB"/>
        </w:rPr>
      </w:pPr>
      <w:r w:rsidRPr="00BA1226">
        <w:rPr>
          <w:lang w:val="en-GB"/>
        </w:rPr>
        <w:t>Convention creating the OMVS (1972)</w:t>
      </w:r>
    </w:p>
    <w:p w14:paraId="6267FACE" w14:textId="2C08B37A" w:rsidR="00BA1226" w:rsidRPr="00BA1226" w:rsidRDefault="00BA1226" w:rsidP="00880083">
      <w:pPr>
        <w:pStyle w:val="ListParagraph"/>
        <w:numPr>
          <w:ilvl w:val="0"/>
          <w:numId w:val="14"/>
        </w:numPr>
        <w:rPr>
          <w:lang w:val="en-GB"/>
        </w:rPr>
      </w:pPr>
      <w:r w:rsidRPr="00BA1226">
        <w:rPr>
          <w:lang w:val="en-GB"/>
        </w:rPr>
        <w:t xml:space="preserve">Charter of Waters of the Senegal River (2002) </w:t>
      </w:r>
    </w:p>
    <w:p w14:paraId="07A17D17" w14:textId="77777777" w:rsidR="00BA1226" w:rsidRPr="00BA1226" w:rsidRDefault="00BA1226" w:rsidP="00BA1226">
      <w:pPr>
        <w:rPr>
          <w:lang w:val="en-GB"/>
        </w:rPr>
      </w:pPr>
      <w:r w:rsidRPr="00BA1226">
        <w:rPr>
          <w:lang w:val="en-GB"/>
        </w:rPr>
        <w:t xml:space="preserve">The texts of these conventions are relatively similar. </w:t>
      </w:r>
    </w:p>
    <w:p w14:paraId="59487DBF" w14:textId="142DEEF8" w:rsidR="00BA1226" w:rsidRDefault="00BA1226" w:rsidP="00BA1226">
      <w:pPr>
        <w:rPr>
          <w:lang w:val="en-GB"/>
        </w:rPr>
      </w:pPr>
      <w:r w:rsidRPr="00BA1226">
        <w:rPr>
          <w:lang w:val="en-GB"/>
        </w:rPr>
        <w:t xml:space="preserve">In the conventions relating to the status of the rivers, the respective signatory States declared that the river in question was of regional (Gambia) or international (Senegal) interest. They affirmed their desire to develop cooperation to promote rational use of the river. The contracting States must approve any project likely to significantly alter the features of the river regime. Contracting States may freely navigate the river. </w:t>
      </w:r>
    </w:p>
    <w:p w14:paraId="76680587" w14:textId="4F7A1C58" w:rsidR="00BA1226" w:rsidRDefault="00BA1226" w:rsidP="00BA1226">
      <w:pPr>
        <w:rPr>
          <w:lang w:val="en-GB"/>
        </w:rPr>
      </w:pPr>
      <w:r w:rsidRPr="00BA1226">
        <w:rPr>
          <w:lang w:val="en-GB"/>
        </w:rPr>
        <w:t>The texts studied in this section are specified in the table below:</w:t>
      </w:r>
    </w:p>
    <w:p w14:paraId="3D13785C" w14:textId="77777777" w:rsidR="00EB3942" w:rsidRDefault="00BA1226" w:rsidP="00BA1226">
      <w:pPr>
        <w:pStyle w:val="Heading5"/>
        <w:rPr>
          <w:lang w:val="en-GB"/>
        </w:rPr>
      </w:pPr>
      <w:bookmarkStart w:id="12" w:name="_Toc54040392"/>
      <w:r w:rsidRPr="00BA1226">
        <w:rPr>
          <w:lang w:val="en-GB"/>
        </w:rPr>
        <w:t xml:space="preserve">Table 4: List of international </w:t>
      </w:r>
      <w:r w:rsidR="00AF2786">
        <w:rPr>
          <w:lang w:val="en-GB"/>
        </w:rPr>
        <w:t>legal instruments</w:t>
      </w:r>
      <w:r w:rsidRPr="00BA1226">
        <w:rPr>
          <w:lang w:val="en-GB"/>
        </w:rPr>
        <w:t xml:space="preserve"> analysed</w:t>
      </w:r>
      <w:bookmarkEnd w:id="12"/>
      <w:r w:rsidRPr="00BA1226">
        <w:rPr>
          <w:lang w:val="en-GB"/>
        </w:rPr>
        <w:t xml:space="preserve"> </w:t>
      </w:r>
    </w:p>
    <w:p w14:paraId="1A9E2A0C" w14:textId="489FFF57" w:rsidR="00BA1226" w:rsidRPr="00BA1226" w:rsidRDefault="00BA1226" w:rsidP="00EB3942">
      <w:pPr>
        <w:ind w:left="2265"/>
        <w:rPr>
          <w:lang w:val="en-GB"/>
        </w:rPr>
      </w:pPr>
      <w:r w:rsidRPr="00BA1226">
        <w:rPr>
          <w:lang w:val="en-GB"/>
        </w:rPr>
        <w:t>(in blue, texts in draft form)</w:t>
      </w:r>
    </w:p>
    <w:tbl>
      <w:tblPr>
        <w:tblStyle w:val="TableGrid3"/>
        <w:tblW w:w="0" w:type="auto"/>
        <w:tblLook w:val="04A0" w:firstRow="1" w:lastRow="0" w:firstColumn="1" w:lastColumn="0" w:noHBand="0" w:noVBand="1"/>
      </w:tblPr>
      <w:tblGrid>
        <w:gridCol w:w="3681"/>
        <w:gridCol w:w="5381"/>
      </w:tblGrid>
      <w:tr w:rsidR="00BA1226" w:rsidRPr="00162E1D" w14:paraId="28C6123E" w14:textId="77777777" w:rsidTr="00C51BB8">
        <w:tc>
          <w:tcPr>
            <w:tcW w:w="3681" w:type="dxa"/>
          </w:tcPr>
          <w:p w14:paraId="605C0D29" w14:textId="42523D8C" w:rsidR="00BA1226" w:rsidRPr="00BA1226" w:rsidRDefault="00BA1226" w:rsidP="00BA1226">
            <w:pPr>
              <w:spacing w:before="0" w:after="0"/>
              <w:ind w:left="0"/>
              <w:rPr>
                <w:rFonts w:ascii="Calibri" w:hAnsi="Calibri"/>
                <w:szCs w:val="22"/>
                <w:lang w:val="en-US" w:eastAsia="en-US"/>
              </w:rPr>
            </w:pPr>
            <w:r w:rsidRPr="00BA1226">
              <w:rPr>
                <w:rFonts w:ascii="Calibri" w:hAnsi="Calibri"/>
                <w:szCs w:val="22"/>
                <w:lang w:val="en-US" w:eastAsia="en-US"/>
              </w:rPr>
              <w:t xml:space="preserve">International </w:t>
            </w:r>
            <w:r w:rsidR="00864991">
              <w:rPr>
                <w:rFonts w:ascii="Calibri" w:hAnsi="Calibri"/>
                <w:szCs w:val="22"/>
                <w:lang w:val="en-US" w:eastAsia="en-US"/>
              </w:rPr>
              <w:t>instruments</w:t>
            </w:r>
            <w:r w:rsidRPr="00BA1226">
              <w:rPr>
                <w:rFonts w:ascii="Calibri" w:hAnsi="Calibri"/>
                <w:szCs w:val="22"/>
                <w:lang w:val="en-US" w:eastAsia="en-US"/>
              </w:rPr>
              <w:t xml:space="preserve"> </w:t>
            </w:r>
          </w:p>
        </w:tc>
        <w:tc>
          <w:tcPr>
            <w:tcW w:w="5381" w:type="dxa"/>
          </w:tcPr>
          <w:p w14:paraId="4671C3A6" w14:textId="77777777" w:rsidR="00BA1226" w:rsidRPr="00BA1226" w:rsidRDefault="00BA1226" w:rsidP="00BA1226">
            <w:pPr>
              <w:spacing w:before="0" w:after="0"/>
              <w:ind w:left="0"/>
              <w:rPr>
                <w:rFonts w:ascii="Calibri" w:hAnsi="Calibri" w:cs="Calibri"/>
                <w:szCs w:val="22"/>
                <w:lang w:val="en-US" w:eastAsia="en-US"/>
              </w:rPr>
            </w:pPr>
            <w:r w:rsidRPr="00BA1226">
              <w:rPr>
                <w:rFonts w:ascii="Calibri" w:hAnsi="Calibri" w:cs="Calibri"/>
                <w:szCs w:val="22"/>
                <w:lang w:val="en-US" w:eastAsia="en-US"/>
              </w:rPr>
              <w:t>Convention on the Protection and Use of Transboundary Watercourses and International Lakes (1992)</w:t>
            </w:r>
          </w:p>
          <w:p w14:paraId="156B8469" w14:textId="77777777" w:rsidR="00BA1226" w:rsidRPr="00BA1226" w:rsidRDefault="00BA1226" w:rsidP="00880083">
            <w:pPr>
              <w:numPr>
                <w:ilvl w:val="0"/>
                <w:numId w:val="11"/>
              </w:numPr>
              <w:spacing w:before="0" w:after="0"/>
              <w:contextualSpacing/>
              <w:jc w:val="left"/>
              <w:rPr>
                <w:rFonts w:ascii="Calibri" w:eastAsia="DengXian" w:hAnsi="Calibri"/>
                <w:szCs w:val="22"/>
                <w:lang w:val="en-GB" w:eastAsia="fr-FR"/>
              </w:rPr>
            </w:pPr>
            <w:r w:rsidRPr="00BA1226">
              <w:rPr>
                <w:rFonts w:ascii="Calibri" w:eastAsia="DengXian" w:hAnsi="Calibri" w:cs="Calibri"/>
                <w:szCs w:val="22"/>
                <w:lang w:val="en-GB" w:eastAsia="fr-FR"/>
              </w:rPr>
              <w:t>Model provisions on transboundary groundwaters(2012</w:t>
            </w:r>
          </w:p>
          <w:p w14:paraId="58C36019" w14:textId="77777777" w:rsidR="00BA1226" w:rsidRPr="00BA1226" w:rsidRDefault="00BA1226" w:rsidP="00BA1226">
            <w:pPr>
              <w:spacing w:before="0" w:after="0"/>
              <w:ind w:left="0"/>
              <w:rPr>
                <w:rFonts w:ascii="Calibri" w:hAnsi="Calibri" w:cs="Calibri"/>
                <w:szCs w:val="22"/>
                <w:lang w:val="en-US" w:eastAsia="en-US"/>
              </w:rPr>
            </w:pPr>
          </w:p>
          <w:p w14:paraId="5A4A8283" w14:textId="77777777" w:rsidR="00BA1226" w:rsidRPr="00BA1226" w:rsidRDefault="00BA1226" w:rsidP="00BA1226">
            <w:pPr>
              <w:spacing w:before="0" w:after="0"/>
              <w:ind w:left="0"/>
              <w:rPr>
                <w:rFonts w:ascii="Calibri" w:hAnsi="Calibri" w:cs="Calibri"/>
                <w:szCs w:val="22"/>
                <w:lang w:val="en-US" w:eastAsia="en-US"/>
              </w:rPr>
            </w:pPr>
            <w:r w:rsidRPr="00BA1226">
              <w:rPr>
                <w:rFonts w:ascii="Calibri" w:hAnsi="Calibri" w:cs="Calibri"/>
                <w:szCs w:val="22"/>
                <w:lang w:val="en-US" w:eastAsia="en-US"/>
              </w:rPr>
              <w:t>Convention on the Law of the Non-navigational Uses of International Watercourses (1997)</w:t>
            </w:r>
          </w:p>
          <w:p w14:paraId="777DB6D9" w14:textId="77777777" w:rsidR="00BA1226" w:rsidRPr="00BA1226" w:rsidRDefault="00BA1226" w:rsidP="00BA1226">
            <w:pPr>
              <w:spacing w:before="0" w:after="0"/>
              <w:ind w:left="0"/>
              <w:rPr>
                <w:rFonts w:ascii="Calibri" w:hAnsi="Calibri"/>
                <w:szCs w:val="22"/>
                <w:lang w:val="en-US" w:eastAsia="en-US"/>
              </w:rPr>
            </w:pPr>
          </w:p>
          <w:p w14:paraId="2CDCAC2D" w14:textId="77777777" w:rsidR="00BA1226" w:rsidRPr="00BA1226" w:rsidRDefault="00BA1226" w:rsidP="00BA1226">
            <w:pPr>
              <w:spacing w:before="0" w:after="0"/>
              <w:ind w:left="0"/>
              <w:rPr>
                <w:rFonts w:ascii="Calibri" w:hAnsi="Calibri"/>
                <w:szCs w:val="22"/>
                <w:lang w:val="en-US" w:eastAsia="en-US"/>
              </w:rPr>
            </w:pPr>
            <w:r w:rsidRPr="00BA1226">
              <w:rPr>
                <w:rFonts w:ascii="Calibri" w:hAnsi="Calibri" w:cs="Calibri"/>
                <w:szCs w:val="22"/>
                <w:lang w:val="en-US" w:eastAsia="en-US"/>
              </w:rPr>
              <w:t>Draft articles on transboundary aquifers (2008)</w:t>
            </w:r>
          </w:p>
        </w:tc>
      </w:tr>
      <w:tr w:rsidR="00BA1226" w:rsidRPr="00162E1D" w14:paraId="21CD19F4" w14:textId="77777777" w:rsidTr="00C51BB8">
        <w:tc>
          <w:tcPr>
            <w:tcW w:w="3681" w:type="dxa"/>
          </w:tcPr>
          <w:p w14:paraId="51B68A79" w14:textId="77777777" w:rsidR="00BA1226" w:rsidRPr="00BA1226" w:rsidRDefault="00BA1226" w:rsidP="00BA1226">
            <w:pPr>
              <w:spacing w:before="0" w:after="0"/>
              <w:ind w:left="0"/>
              <w:rPr>
                <w:rFonts w:ascii="Calibri" w:hAnsi="Calibri"/>
                <w:szCs w:val="22"/>
                <w:lang w:val="en-US" w:eastAsia="en-US"/>
              </w:rPr>
            </w:pPr>
            <w:r w:rsidRPr="00BA1226">
              <w:rPr>
                <w:rFonts w:ascii="Calibri" w:hAnsi="Calibri"/>
                <w:szCs w:val="22"/>
                <w:lang w:val="en-US" w:eastAsia="en-US"/>
              </w:rPr>
              <w:t>OMVG</w:t>
            </w:r>
          </w:p>
        </w:tc>
        <w:tc>
          <w:tcPr>
            <w:tcW w:w="5381" w:type="dxa"/>
          </w:tcPr>
          <w:p w14:paraId="62EB1567" w14:textId="77777777" w:rsidR="00BA1226" w:rsidRPr="00BA1226" w:rsidRDefault="00BA1226" w:rsidP="00BA1226">
            <w:pPr>
              <w:spacing w:before="0" w:after="0"/>
              <w:ind w:left="0"/>
              <w:rPr>
                <w:rFonts w:ascii="Calibri" w:hAnsi="Calibri"/>
                <w:szCs w:val="22"/>
                <w:lang w:val="en-US" w:eastAsia="en-US"/>
              </w:rPr>
            </w:pPr>
            <w:r w:rsidRPr="00BA1226">
              <w:rPr>
                <w:rFonts w:ascii="Calibri" w:hAnsi="Calibri"/>
                <w:szCs w:val="22"/>
                <w:lang w:val="en-US" w:eastAsia="en-US"/>
              </w:rPr>
              <w:t>Convention relating to the Status of the Gambia River (1978)</w:t>
            </w:r>
          </w:p>
          <w:p w14:paraId="6FA0FB43" w14:textId="77777777" w:rsidR="00BA1226" w:rsidRPr="00BA1226" w:rsidRDefault="00BA1226" w:rsidP="00BA1226">
            <w:pPr>
              <w:spacing w:before="0" w:after="0"/>
              <w:ind w:left="0"/>
              <w:rPr>
                <w:rFonts w:ascii="Calibri" w:hAnsi="Calibri"/>
                <w:szCs w:val="22"/>
                <w:lang w:val="en-GB" w:eastAsia="en-US"/>
              </w:rPr>
            </w:pPr>
            <w:r w:rsidRPr="00BA1226">
              <w:rPr>
                <w:rFonts w:ascii="Calibri" w:hAnsi="Calibri"/>
                <w:szCs w:val="22"/>
                <w:lang w:val="en-GB" w:eastAsia="en-US"/>
              </w:rPr>
              <w:t>Convention establishing the OMVG (1978)</w:t>
            </w:r>
          </w:p>
          <w:p w14:paraId="0DD43A4B" w14:textId="77777777" w:rsidR="00BA1226" w:rsidRPr="00BA1226" w:rsidRDefault="00BA1226" w:rsidP="00BA1226">
            <w:pPr>
              <w:spacing w:before="0" w:after="0"/>
              <w:ind w:left="0"/>
              <w:rPr>
                <w:rFonts w:ascii="Calibri" w:hAnsi="Calibri"/>
                <w:szCs w:val="22"/>
                <w:lang w:val="en-US" w:eastAsia="en-US"/>
              </w:rPr>
            </w:pPr>
            <w:r w:rsidRPr="00BA1226">
              <w:rPr>
                <w:rFonts w:ascii="Calibri" w:hAnsi="Calibri"/>
                <w:color w:val="0070C0"/>
                <w:szCs w:val="22"/>
                <w:lang w:val="en-US" w:eastAsia="en-US"/>
              </w:rPr>
              <w:t>Draft OMVG Water Charter</w:t>
            </w:r>
          </w:p>
        </w:tc>
      </w:tr>
      <w:tr w:rsidR="00BA1226" w:rsidRPr="00162E1D" w14:paraId="6C4C4C31" w14:textId="77777777" w:rsidTr="00C51BB8">
        <w:tc>
          <w:tcPr>
            <w:tcW w:w="3681" w:type="dxa"/>
          </w:tcPr>
          <w:p w14:paraId="54695CC9" w14:textId="77777777" w:rsidR="00BA1226" w:rsidRPr="00BA1226" w:rsidRDefault="00BA1226" w:rsidP="00BA1226">
            <w:pPr>
              <w:spacing w:before="0" w:after="0"/>
              <w:ind w:left="0"/>
              <w:rPr>
                <w:rFonts w:ascii="Calibri" w:hAnsi="Calibri"/>
                <w:szCs w:val="22"/>
                <w:lang w:val="en-US" w:eastAsia="en-US"/>
              </w:rPr>
            </w:pPr>
            <w:r w:rsidRPr="00BA1226">
              <w:rPr>
                <w:rFonts w:ascii="Calibri" w:hAnsi="Calibri"/>
                <w:szCs w:val="22"/>
                <w:lang w:val="en-US" w:eastAsia="en-US"/>
              </w:rPr>
              <w:t>OMVS</w:t>
            </w:r>
          </w:p>
        </w:tc>
        <w:tc>
          <w:tcPr>
            <w:tcW w:w="5381" w:type="dxa"/>
          </w:tcPr>
          <w:p w14:paraId="69197F3B" w14:textId="77777777" w:rsidR="00BA1226" w:rsidRPr="00BA1226" w:rsidRDefault="00BA1226" w:rsidP="00BA1226">
            <w:pPr>
              <w:spacing w:before="0" w:after="0"/>
              <w:ind w:left="0"/>
              <w:rPr>
                <w:rFonts w:ascii="Calibri" w:hAnsi="Calibri"/>
                <w:szCs w:val="22"/>
                <w:lang w:val="en-US" w:eastAsia="en-US"/>
              </w:rPr>
            </w:pPr>
            <w:r w:rsidRPr="00BA1226">
              <w:rPr>
                <w:rFonts w:ascii="Calibri" w:hAnsi="Calibri"/>
                <w:szCs w:val="22"/>
                <w:lang w:val="en-US" w:eastAsia="en-US"/>
              </w:rPr>
              <w:t>Convention relating to the status of the Senegal River (1972)</w:t>
            </w:r>
          </w:p>
          <w:p w14:paraId="1232F013" w14:textId="77777777" w:rsidR="00BA1226" w:rsidRPr="00BA1226" w:rsidRDefault="00BA1226" w:rsidP="00BA1226">
            <w:pPr>
              <w:spacing w:before="0" w:after="0"/>
              <w:ind w:left="0"/>
              <w:rPr>
                <w:rFonts w:ascii="Calibri" w:hAnsi="Calibri"/>
                <w:szCs w:val="22"/>
                <w:lang w:val="en-US" w:eastAsia="en-US"/>
              </w:rPr>
            </w:pPr>
            <w:r w:rsidRPr="00BA1226">
              <w:rPr>
                <w:rFonts w:ascii="Calibri" w:hAnsi="Calibri"/>
                <w:szCs w:val="22"/>
                <w:lang w:val="en-US" w:eastAsia="en-US"/>
              </w:rPr>
              <w:t>Convention establishing the OMVS (1972)</w:t>
            </w:r>
          </w:p>
          <w:p w14:paraId="4730C31F" w14:textId="77777777" w:rsidR="00BA1226" w:rsidRPr="00BA1226" w:rsidRDefault="00BA1226" w:rsidP="00BA1226">
            <w:pPr>
              <w:spacing w:before="0" w:after="0"/>
              <w:ind w:left="0"/>
              <w:rPr>
                <w:rFonts w:ascii="Calibri" w:hAnsi="Calibri"/>
                <w:szCs w:val="22"/>
                <w:lang w:val="en-GB" w:eastAsia="en-US"/>
              </w:rPr>
            </w:pPr>
            <w:r w:rsidRPr="00BA1226">
              <w:rPr>
                <w:rFonts w:ascii="Calibri" w:hAnsi="Calibri"/>
                <w:szCs w:val="22"/>
                <w:lang w:val="en-GB" w:eastAsia="en-US"/>
              </w:rPr>
              <w:t xml:space="preserve">Senegal River Water Charter (2002) </w:t>
            </w:r>
          </w:p>
          <w:p w14:paraId="34BA5B46" w14:textId="77777777" w:rsidR="00BA1226" w:rsidRPr="00BA1226" w:rsidRDefault="00BA1226" w:rsidP="00BA1226">
            <w:pPr>
              <w:spacing w:before="0" w:after="0"/>
              <w:ind w:left="0"/>
              <w:rPr>
                <w:rFonts w:ascii="Calibri" w:hAnsi="Calibri"/>
                <w:szCs w:val="22"/>
                <w:lang w:val="en-US" w:eastAsia="en-US"/>
              </w:rPr>
            </w:pPr>
          </w:p>
        </w:tc>
      </w:tr>
    </w:tbl>
    <w:p w14:paraId="57FCB006" w14:textId="38F06E4E" w:rsidR="00A061E1" w:rsidRPr="00BA1226" w:rsidRDefault="00A061E1" w:rsidP="002E2314">
      <w:pPr>
        <w:rPr>
          <w:lang w:val="en-US"/>
        </w:rPr>
      </w:pPr>
    </w:p>
    <w:p w14:paraId="7978F46F" w14:textId="3AADBEAD" w:rsidR="00BA1226" w:rsidRPr="00BA1226" w:rsidRDefault="00BA1226" w:rsidP="00BA1226">
      <w:pPr>
        <w:pStyle w:val="Heading3"/>
        <w:rPr>
          <w:lang w:val="en-GB"/>
        </w:rPr>
      </w:pPr>
      <w:bookmarkStart w:id="13" w:name="_Toc54040393"/>
      <w:r w:rsidRPr="00BA1226">
        <w:rPr>
          <w:lang w:val="en-GB"/>
        </w:rPr>
        <w:t>The regional institutional framework</w:t>
      </w:r>
      <w:bookmarkEnd w:id="13"/>
      <w:r w:rsidRPr="00BA1226">
        <w:rPr>
          <w:lang w:val="en-GB"/>
        </w:rPr>
        <w:t xml:space="preserve"> </w:t>
      </w:r>
    </w:p>
    <w:p w14:paraId="136B5673" w14:textId="77777777" w:rsidR="00BA1226" w:rsidRPr="00BA1226" w:rsidRDefault="00BA1226" w:rsidP="00BA1226">
      <w:pPr>
        <w:rPr>
          <w:lang w:val="en-GB"/>
        </w:rPr>
      </w:pPr>
      <w:r w:rsidRPr="00BA1226">
        <w:rPr>
          <w:lang w:val="en-GB"/>
        </w:rPr>
        <w:t xml:space="preserve">The provisions of the Conventions relating to the status of each TBO are summarized in Table 4, which describes their organizational structure. These structures are similar. Each one includes two political bodies that establish cooperation policy. These decisions are to apply to member States “which commit to implementing them”. This is an important commitment from the States and ensures concrete implementation of the bodies’ decisions. An executive body, the High Commission, is also to serve as the foundation for the TBOs’ operations, as the political bodies are not permanent and meet regularly. </w:t>
      </w:r>
    </w:p>
    <w:p w14:paraId="7AC48006" w14:textId="10C16AEE" w:rsidR="00A061E1" w:rsidRPr="00BA1226" w:rsidRDefault="00BA1226" w:rsidP="00BA1226">
      <w:pPr>
        <w:rPr>
          <w:lang w:val="en-GB"/>
        </w:rPr>
      </w:pPr>
      <w:r w:rsidRPr="00BA1226">
        <w:rPr>
          <w:lang w:val="en-GB"/>
        </w:rPr>
        <w:t>Both Conventions provide flexibility at the High Commission level, in that both Conventions give this executive body latitude to join the Directors based on needs and topics being discussed, with approval from the Council of Ministers. In the case of the OMVG, the Convention specifies that the High Commissioner may be assisted by Directors, who are named by the Council of Ministers, at his or her suggestion. In the case of the OMVS, the Convention decides that the High Commission’s organizational structure is to be set by the Council of Ministers at the High Commissioner’s suggestion. Based on the attached organizational chart, four Directors report to the High Commission.</w:t>
      </w:r>
    </w:p>
    <w:p w14:paraId="6833B595" w14:textId="56172A58" w:rsidR="00A061E1" w:rsidRDefault="00BA1226" w:rsidP="002E2314">
      <w:pPr>
        <w:rPr>
          <w:lang w:val="en-GB"/>
        </w:rPr>
      </w:pPr>
      <w:r>
        <w:rPr>
          <w:lang w:val="en-GB"/>
        </w:rPr>
        <w:br w:type="column"/>
      </w:r>
      <w:r w:rsidRPr="00CE407B">
        <w:rPr>
          <w:noProof/>
          <w:lang w:eastAsia="fr-CH"/>
        </w:rPr>
        <w:drawing>
          <wp:anchor distT="0" distB="0" distL="114300" distR="114300" simplePos="0" relativeHeight="251658243" behindDoc="0" locked="0" layoutInCell="1" allowOverlap="1" wp14:anchorId="0818A239" wp14:editId="01DC75A8">
            <wp:simplePos x="542925" y="1533525"/>
            <wp:positionH relativeFrom="margin">
              <wp:align>center</wp:align>
            </wp:positionH>
            <wp:positionV relativeFrom="margin">
              <wp:align>top</wp:align>
            </wp:positionV>
            <wp:extent cx="5686750" cy="7492621"/>
            <wp:effectExtent l="0" t="0" r="9525" b="0"/>
            <wp:wrapSquare wrapText="bothSides"/>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86750" cy="7492621"/>
                    </a:xfrm>
                    <a:prstGeom prst="rect">
                      <a:avLst/>
                    </a:prstGeom>
                    <a:noFill/>
                    <a:ln>
                      <a:noFill/>
                    </a:ln>
                  </pic:spPr>
                </pic:pic>
              </a:graphicData>
            </a:graphic>
          </wp:anchor>
        </w:drawing>
      </w:r>
    </w:p>
    <w:p w14:paraId="06671431" w14:textId="77777777" w:rsidR="00A061E1" w:rsidRDefault="00A061E1" w:rsidP="002E2314">
      <w:pPr>
        <w:rPr>
          <w:lang w:val="en-GB"/>
        </w:rPr>
        <w:sectPr w:rsidR="00A061E1" w:rsidSect="00BF5A25">
          <w:headerReference w:type="default" r:id="rId32"/>
          <w:footerReference w:type="default" r:id="rId33"/>
          <w:pgSz w:w="11900" w:h="16840"/>
          <w:pgMar w:top="1417" w:right="843" w:bottom="1417" w:left="1417" w:header="708" w:footer="165" w:gutter="0"/>
          <w:cols w:space="708"/>
          <w:docGrid w:linePitch="299"/>
        </w:sectPr>
      </w:pPr>
    </w:p>
    <w:p w14:paraId="7025C703" w14:textId="696BE54C" w:rsidR="00CF7505" w:rsidRDefault="00D3492D" w:rsidP="002011DC">
      <w:pPr>
        <w:pStyle w:val="Heading5"/>
        <w:rPr>
          <w:lang w:val="en-GB"/>
        </w:rPr>
      </w:pPr>
      <w:bookmarkStart w:id="14" w:name="_Toc54040394"/>
      <w:r>
        <w:rPr>
          <w:lang w:val="en-GB"/>
        </w:rPr>
        <w:t>Table 5</w:t>
      </w:r>
      <w:r w:rsidR="002011DC" w:rsidRPr="002011DC">
        <w:rPr>
          <w:lang w:val="en-GB"/>
        </w:rPr>
        <w:t>: Structure and operations of TBOs (OMVS and OMVG)</w:t>
      </w:r>
      <w:bookmarkEnd w:id="14"/>
    </w:p>
    <w:p w14:paraId="59EE5780" w14:textId="77777777" w:rsidR="00EA4B60" w:rsidRPr="00EA4B60" w:rsidRDefault="00EA4B60" w:rsidP="00EA4B60">
      <w:pPr>
        <w:rPr>
          <w:lang w:val="en-GB"/>
        </w:rPr>
      </w:pPr>
    </w:p>
    <w:tbl>
      <w:tblPr>
        <w:tblStyle w:val="TableGrid4"/>
        <w:tblW w:w="0" w:type="auto"/>
        <w:tblLayout w:type="fixed"/>
        <w:tblLook w:val="04A0" w:firstRow="1" w:lastRow="0" w:firstColumn="1" w:lastColumn="0" w:noHBand="0" w:noVBand="1"/>
      </w:tblPr>
      <w:tblGrid>
        <w:gridCol w:w="3020"/>
        <w:gridCol w:w="5670"/>
        <w:gridCol w:w="5670"/>
      </w:tblGrid>
      <w:tr w:rsidR="00EA4B60" w:rsidRPr="008643EC" w14:paraId="3F996B61" w14:textId="77777777" w:rsidTr="00E32702">
        <w:tc>
          <w:tcPr>
            <w:tcW w:w="3020" w:type="dxa"/>
            <w:shd w:val="clear" w:color="auto" w:fill="BDD6EE" w:themeFill="accent1" w:themeFillTint="66"/>
          </w:tcPr>
          <w:p w14:paraId="3AEE6344" w14:textId="77777777" w:rsidR="00EA4B60" w:rsidRPr="008643EC" w:rsidRDefault="00EA4B60" w:rsidP="00EA4B60">
            <w:pPr>
              <w:spacing w:before="0" w:after="0"/>
              <w:ind w:left="0"/>
              <w:jc w:val="center"/>
              <w:rPr>
                <w:rFonts w:ascii="Calibri" w:hAnsi="Calibri" w:cs="Calibri"/>
                <w:b/>
                <w:bCs/>
                <w:sz w:val="20"/>
                <w:szCs w:val="20"/>
                <w:lang w:val="en-US" w:eastAsia="en-US"/>
              </w:rPr>
            </w:pPr>
          </w:p>
        </w:tc>
        <w:tc>
          <w:tcPr>
            <w:tcW w:w="5670" w:type="dxa"/>
            <w:shd w:val="clear" w:color="auto" w:fill="BDD6EE" w:themeFill="accent1" w:themeFillTint="66"/>
          </w:tcPr>
          <w:p w14:paraId="6662F028" w14:textId="77777777" w:rsidR="00EA4B60" w:rsidRPr="008643EC" w:rsidRDefault="00EA4B60" w:rsidP="00EA4B60">
            <w:pPr>
              <w:spacing w:before="0" w:after="0"/>
              <w:ind w:left="0"/>
              <w:jc w:val="center"/>
              <w:rPr>
                <w:rFonts w:ascii="Calibri" w:hAnsi="Calibri" w:cs="Calibri"/>
                <w:b/>
                <w:bCs/>
                <w:sz w:val="20"/>
                <w:szCs w:val="20"/>
                <w:lang w:val="en-US" w:eastAsia="en-US"/>
              </w:rPr>
            </w:pPr>
            <w:r w:rsidRPr="008643EC">
              <w:rPr>
                <w:rFonts w:ascii="Calibri" w:hAnsi="Calibri" w:cs="Calibri"/>
                <w:b/>
                <w:bCs/>
                <w:sz w:val="20"/>
                <w:szCs w:val="20"/>
                <w:lang w:val="en-US" w:eastAsia="en-US"/>
              </w:rPr>
              <w:t>OMVS</w:t>
            </w:r>
          </w:p>
        </w:tc>
        <w:tc>
          <w:tcPr>
            <w:tcW w:w="5670" w:type="dxa"/>
            <w:shd w:val="clear" w:color="auto" w:fill="BDD6EE" w:themeFill="accent1" w:themeFillTint="66"/>
          </w:tcPr>
          <w:p w14:paraId="7CA4212B" w14:textId="77777777" w:rsidR="00EA4B60" w:rsidRPr="008643EC" w:rsidRDefault="00EA4B60" w:rsidP="00EA4B60">
            <w:pPr>
              <w:spacing w:before="0" w:after="0"/>
              <w:ind w:left="0"/>
              <w:jc w:val="center"/>
              <w:rPr>
                <w:rFonts w:ascii="Calibri" w:hAnsi="Calibri" w:cs="Calibri"/>
                <w:b/>
                <w:bCs/>
                <w:sz w:val="20"/>
                <w:szCs w:val="20"/>
                <w:lang w:val="en-US" w:eastAsia="en-US"/>
              </w:rPr>
            </w:pPr>
            <w:r w:rsidRPr="008643EC">
              <w:rPr>
                <w:rFonts w:ascii="Calibri" w:hAnsi="Calibri" w:cs="Calibri"/>
                <w:b/>
                <w:bCs/>
                <w:sz w:val="20"/>
                <w:szCs w:val="20"/>
                <w:lang w:val="en-US" w:eastAsia="en-US"/>
              </w:rPr>
              <w:t>OMVG</w:t>
            </w:r>
          </w:p>
        </w:tc>
      </w:tr>
      <w:tr w:rsidR="00EA4B60" w:rsidRPr="00162E1D" w14:paraId="6E2506A6" w14:textId="77777777" w:rsidTr="00C51BB8">
        <w:tc>
          <w:tcPr>
            <w:tcW w:w="3020" w:type="dxa"/>
          </w:tcPr>
          <w:p w14:paraId="7BB92C58" w14:textId="77777777" w:rsidR="00EA4B60" w:rsidRPr="008643EC" w:rsidRDefault="00EA4B60" w:rsidP="00EA4B60">
            <w:pPr>
              <w:spacing w:before="0" w:after="0"/>
              <w:ind w:left="0"/>
              <w:jc w:val="left"/>
              <w:rPr>
                <w:rFonts w:ascii="Calibri" w:hAnsi="Calibri" w:cs="Calibri"/>
                <w:b/>
                <w:bCs/>
                <w:sz w:val="20"/>
                <w:szCs w:val="20"/>
                <w:lang w:val="en-US" w:eastAsia="en-US"/>
              </w:rPr>
            </w:pPr>
            <w:r w:rsidRPr="008643EC">
              <w:rPr>
                <w:rFonts w:ascii="Calibri" w:hAnsi="Calibri" w:cs="Calibri"/>
                <w:b/>
                <w:bCs/>
                <w:sz w:val="20"/>
                <w:szCs w:val="20"/>
                <w:lang w:val="en-US" w:eastAsia="en-US"/>
              </w:rPr>
              <w:t>Agreement</w:t>
            </w:r>
          </w:p>
        </w:tc>
        <w:tc>
          <w:tcPr>
            <w:tcW w:w="5670" w:type="dxa"/>
          </w:tcPr>
          <w:p w14:paraId="09E73072" w14:textId="77777777" w:rsidR="00EA4B60" w:rsidRPr="008643EC" w:rsidRDefault="00EA4B60" w:rsidP="00EA4B60">
            <w:pPr>
              <w:spacing w:before="0" w:after="0"/>
              <w:ind w:left="0"/>
              <w:jc w:val="left"/>
              <w:rPr>
                <w:rFonts w:ascii="Calibri" w:hAnsi="Calibri" w:cs="Calibri"/>
                <w:sz w:val="20"/>
                <w:szCs w:val="20"/>
                <w:lang w:val="en-US" w:eastAsia="en-US"/>
              </w:rPr>
            </w:pPr>
            <w:r w:rsidRPr="008643EC">
              <w:rPr>
                <w:rFonts w:ascii="Calibri" w:hAnsi="Calibri" w:cs="Calibri"/>
                <w:sz w:val="20"/>
                <w:szCs w:val="20"/>
                <w:lang w:val="en-US" w:eastAsia="en-US"/>
              </w:rPr>
              <w:t xml:space="preserve">Convention Establishing the Organization for the Development of the Senegal River (11 March 1972) </w:t>
            </w:r>
          </w:p>
          <w:p w14:paraId="053A3E4A" w14:textId="77777777" w:rsidR="00EA4B60" w:rsidRPr="008643EC" w:rsidRDefault="00EA4B60" w:rsidP="00EA4B60">
            <w:pPr>
              <w:spacing w:before="0" w:after="0"/>
              <w:ind w:left="0"/>
              <w:jc w:val="left"/>
              <w:rPr>
                <w:rFonts w:ascii="Calibri" w:hAnsi="Calibri" w:cs="Calibri"/>
                <w:sz w:val="20"/>
                <w:szCs w:val="20"/>
                <w:lang w:val="en-US" w:eastAsia="en-US"/>
              </w:rPr>
            </w:pPr>
          </w:p>
        </w:tc>
        <w:tc>
          <w:tcPr>
            <w:tcW w:w="5670" w:type="dxa"/>
          </w:tcPr>
          <w:p w14:paraId="26744B31" w14:textId="77777777" w:rsidR="00EA4B60" w:rsidRPr="008643EC" w:rsidRDefault="00EA4B60" w:rsidP="00EA4B60">
            <w:pPr>
              <w:spacing w:before="0" w:after="0"/>
              <w:ind w:left="0"/>
              <w:jc w:val="left"/>
              <w:rPr>
                <w:rFonts w:ascii="Calibri" w:hAnsi="Calibri" w:cs="Calibri"/>
                <w:sz w:val="20"/>
                <w:szCs w:val="20"/>
                <w:lang w:val="en-US" w:eastAsia="en-US"/>
              </w:rPr>
            </w:pPr>
            <w:r w:rsidRPr="008643EC">
              <w:rPr>
                <w:rFonts w:ascii="Calibri" w:hAnsi="Calibri" w:cs="Calibri"/>
                <w:sz w:val="20"/>
                <w:szCs w:val="20"/>
                <w:lang w:val="en-US" w:eastAsia="en-US"/>
              </w:rPr>
              <w:t xml:space="preserve">Convention Establishing the Organization for the Development of the Gambia River (1978) </w:t>
            </w:r>
          </w:p>
          <w:p w14:paraId="56755404" w14:textId="77777777" w:rsidR="00EA4B60" w:rsidRPr="008643EC" w:rsidRDefault="00EA4B60" w:rsidP="00EA4B60">
            <w:pPr>
              <w:spacing w:before="0" w:after="0"/>
              <w:ind w:left="0"/>
              <w:jc w:val="left"/>
              <w:rPr>
                <w:rFonts w:ascii="Calibri" w:hAnsi="Calibri" w:cs="Calibri"/>
                <w:color w:val="00B0F0"/>
                <w:sz w:val="20"/>
                <w:szCs w:val="20"/>
                <w:lang w:val="en-US" w:eastAsia="en-US"/>
              </w:rPr>
            </w:pPr>
          </w:p>
        </w:tc>
      </w:tr>
      <w:tr w:rsidR="00EA4B60" w:rsidRPr="008643EC" w14:paraId="3FF44077" w14:textId="77777777" w:rsidTr="00C51BB8">
        <w:tc>
          <w:tcPr>
            <w:tcW w:w="3020" w:type="dxa"/>
          </w:tcPr>
          <w:p w14:paraId="1D7D0F69" w14:textId="77777777" w:rsidR="00EA4B60" w:rsidRPr="008643EC" w:rsidRDefault="00EA4B60" w:rsidP="00EA4B60">
            <w:pPr>
              <w:spacing w:before="0" w:after="0"/>
              <w:ind w:left="0"/>
              <w:jc w:val="left"/>
              <w:rPr>
                <w:rFonts w:ascii="Calibri" w:hAnsi="Calibri" w:cs="Calibri"/>
                <w:b/>
                <w:bCs/>
                <w:sz w:val="20"/>
                <w:szCs w:val="20"/>
                <w:lang w:val="en-US" w:eastAsia="en-US"/>
              </w:rPr>
            </w:pPr>
            <w:r w:rsidRPr="008643EC">
              <w:rPr>
                <w:rFonts w:ascii="Calibri" w:hAnsi="Calibri" w:cs="Calibri"/>
                <w:b/>
                <w:bCs/>
                <w:sz w:val="20"/>
                <w:szCs w:val="20"/>
                <w:lang w:val="en-US" w:eastAsia="en-US"/>
              </w:rPr>
              <w:t xml:space="preserve">Member States </w:t>
            </w:r>
          </w:p>
        </w:tc>
        <w:tc>
          <w:tcPr>
            <w:tcW w:w="5670" w:type="dxa"/>
          </w:tcPr>
          <w:p w14:paraId="61C4E16B" w14:textId="77777777" w:rsidR="00EA4B60" w:rsidRPr="008643EC" w:rsidRDefault="00EA4B60" w:rsidP="00EA4B60">
            <w:pPr>
              <w:spacing w:before="0" w:after="0"/>
              <w:ind w:left="0"/>
              <w:jc w:val="left"/>
              <w:rPr>
                <w:rFonts w:ascii="Calibri" w:hAnsi="Calibri" w:cs="Calibri"/>
                <w:sz w:val="20"/>
                <w:szCs w:val="20"/>
                <w:lang w:val="en-US" w:eastAsia="en-US"/>
              </w:rPr>
            </w:pPr>
            <w:r w:rsidRPr="008643EC">
              <w:rPr>
                <w:rFonts w:ascii="Calibri" w:hAnsi="Calibri" w:cs="Calibri"/>
                <w:sz w:val="20"/>
                <w:szCs w:val="20"/>
                <w:lang w:val="en-US" w:eastAsia="en-US"/>
              </w:rPr>
              <w:t>Guinea, Mali, Mauritania, Senegal</w:t>
            </w:r>
          </w:p>
        </w:tc>
        <w:tc>
          <w:tcPr>
            <w:tcW w:w="5670" w:type="dxa"/>
          </w:tcPr>
          <w:p w14:paraId="5908C180" w14:textId="77777777" w:rsidR="00EA4B60" w:rsidRPr="008643EC" w:rsidRDefault="00EA4B60" w:rsidP="00EA4B60">
            <w:pPr>
              <w:spacing w:before="0" w:after="0"/>
              <w:ind w:left="0"/>
              <w:jc w:val="left"/>
              <w:rPr>
                <w:rFonts w:ascii="Calibri" w:hAnsi="Calibri" w:cs="Calibri"/>
                <w:sz w:val="20"/>
                <w:szCs w:val="20"/>
                <w:lang w:val="es-ES_tradnl" w:eastAsia="en-US"/>
              </w:rPr>
            </w:pPr>
            <w:r w:rsidRPr="008643EC">
              <w:rPr>
                <w:rFonts w:ascii="Calibri" w:hAnsi="Calibri" w:cs="Calibri"/>
                <w:sz w:val="20"/>
                <w:szCs w:val="20"/>
                <w:lang w:val="es-ES_tradnl" w:eastAsia="en-US"/>
              </w:rPr>
              <w:t>Gambia, Guinea, Guinea Bissau, Senegal</w:t>
            </w:r>
          </w:p>
        </w:tc>
      </w:tr>
      <w:tr w:rsidR="00EA4B60" w:rsidRPr="00162E1D" w14:paraId="1DB39AF5" w14:textId="77777777" w:rsidTr="00C51BB8">
        <w:tc>
          <w:tcPr>
            <w:tcW w:w="3020" w:type="dxa"/>
          </w:tcPr>
          <w:p w14:paraId="1859DD77" w14:textId="77777777" w:rsidR="00EA4B60" w:rsidRPr="008643EC" w:rsidRDefault="00EA4B60" w:rsidP="00EA4B60">
            <w:pPr>
              <w:spacing w:before="0" w:after="0"/>
              <w:ind w:left="0"/>
              <w:jc w:val="left"/>
              <w:rPr>
                <w:rFonts w:ascii="Calibri" w:hAnsi="Calibri" w:cs="Calibri"/>
                <w:b/>
                <w:bCs/>
                <w:sz w:val="20"/>
                <w:szCs w:val="20"/>
                <w:lang w:val="en-US" w:eastAsia="en-US"/>
              </w:rPr>
            </w:pPr>
            <w:r w:rsidRPr="008643EC">
              <w:rPr>
                <w:rFonts w:ascii="Calibri" w:hAnsi="Calibri" w:cs="Calibri"/>
                <w:b/>
                <w:bCs/>
                <w:sz w:val="20"/>
                <w:szCs w:val="20"/>
                <w:lang w:val="en-US" w:eastAsia="en-US"/>
              </w:rPr>
              <w:t>Objectives</w:t>
            </w:r>
          </w:p>
        </w:tc>
        <w:tc>
          <w:tcPr>
            <w:tcW w:w="5670" w:type="dxa"/>
          </w:tcPr>
          <w:p w14:paraId="4A91D59A" w14:textId="77777777" w:rsidR="00EA4B60" w:rsidRPr="008643EC" w:rsidRDefault="00EA4B60" w:rsidP="00880083">
            <w:pPr>
              <w:numPr>
                <w:ilvl w:val="0"/>
                <w:numId w:val="19"/>
              </w:numPr>
              <w:spacing w:before="0" w:after="0"/>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Promotes and coordinates studies and operations to develop the resources of the Senegal River basin within the territories of member States</w:t>
            </w:r>
          </w:p>
          <w:p w14:paraId="57BC57B3" w14:textId="77777777" w:rsidR="00EA4B60" w:rsidRPr="008643EC" w:rsidRDefault="00EA4B60" w:rsidP="00880083">
            <w:pPr>
              <w:numPr>
                <w:ilvl w:val="0"/>
                <w:numId w:val="19"/>
              </w:numPr>
              <w:spacing w:before="0" w:after="0"/>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Any technical and economic mission with which the States wish to jointly entrust it </w:t>
            </w:r>
          </w:p>
          <w:p w14:paraId="6F7D574D" w14:textId="77777777" w:rsidR="00EA4B60" w:rsidRPr="008643EC" w:rsidRDefault="00EA4B60" w:rsidP="00EA4B60">
            <w:pPr>
              <w:spacing w:before="0" w:after="0"/>
              <w:ind w:left="720"/>
              <w:contextualSpacing/>
              <w:jc w:val="left"/>
              <w:rPr>
                <w:rFonts w:ascii="Calibri" w:eastAsia="DengXian" w:hAnsi="Calibri" w:cs="Calibri"/>
                <w:sz w:val="20"/>
                <w:szCs w:val="20"/>
                <w:lang w:val="en-US" w:eastAsia="fr-FR"/>
              </w:rPr>
            </w:pPr>
          </w:p>
        </w:tc>
        <w:tc>
          <w:tcPr>
            <w:tcW w:w="5670" w:type="dxa"/>
          </w:tcPr>
          <w:p w14:paraId="368B06AE" w14:textId="77777777" w:rsidR="00EA4B60" w:rsidRPr="008643EC" w:rsidRDefault="00EA4B60" w:rsidP="00880083">
            <w:pPr>
              <w:numPr>
                <w:ilvl w:val="0"/>
                <w:numId w:val="19"/>
              </w:numPr>
              <w:spacing w:before="0" w:after="0"/>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Promotes and coordinates studies and operations to develop the resources of the Gambia River basin within the territories of member States </w:t>
            </w:r>
          </w:p>
          <w:p w14:paraId="0E8C15A9" w14:textId="77777777" w:rsidR="00EA4B60" w:rsidRPr="008643EC" w:rsidRDefault="00EA4B60" w:rsidP="00880083">
            <w:pPr>
              <w:numPr>
                <w:ilvl w:val="0"/>
                <w:numId w:val="19"/>
              </w:numPr>
              <w:spacing w:before="0" w:after="0"/>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Any technical and economic mission with which the States wish to jointly entrust it</w:t>
            </w:r>
          </w:p>
          <w:p w14:paraId="2F279CB5" w14:textId="77777777" w:rsidR="00EA4B60" w:rsidRPr="008643EC" w:rsidRDefault="00EA4B60" w:rsidP="00EA4B60">
            <w:pPr>
              <w:spacing w:before="0" w:after="0"/>
              <w:ind w:left="720"/>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 </w:t>
            </w:r>
          </w:p>
        </w:tc>
      </w:tr>
      <w:tr w:rsidR="00EA4B60" w:rsidRPr="008643EC" w14:paraId="708EB5BE" w14:textId="77777777" w:rsidTr="00C51BB8">
        <w:tc>
          <w:tcPr>
            <w:tcW w:w="3020" w:type="dxa"/>
          </w:tcPr>
          <w:p w14:paraId="0E4C5C42" w14:textId="77777777" w:rsidR="00EA4B60" w:rsidRPr="008643EC" w:rsidRDefault="00EA4B60" w:rsidP="00EA4B60">
            <w:pPr>
              <w:spacing w:before="0" w:after="0"/>
              <w:ind w:left="0"/>
              <w:jc w:val="left"/>
              <w:rPr>
                <w:rFonts w:ascii="Calibri" w:hAnsi="Calibri" w:cs="Calibri"/>
                <w:b/>
                <w:bCs/>
                <w:sz w:val="20"/>
                <w:szCs w:val="20"/>
                <w:lang w:val="en-US" w:eastAsia="en-US"/>
              </w:rPr>
            </w:pPr>
            <w:r w:rsidRPr="008643EC">
              <w:rPr>
                <w:rFonts w:ascii="Calibri" w:hAnsi="Calibri" w:cs="Calibri"/>
                <w:b/>
                <w:bCs/>
                <w:sz w:val="20"/>
                <w:szCs w:val="20"/>
                <w:lang w:val="en-US" w:eastAsia="en-US"/>
              </w:rPr>
              <w:t>Political bodies</w:t>
            </w:r>
          </w:p>
        </w:tc>
        <w:tc>
          <w:tcPr>
            <w:tcW w:w="5670" w:type="dxa"/>
          </w:tcPr>
          <w:p w14:paraId="227C0CBF" w14:textId="77777777" w:rsidR="00EA4B60" w:rsidRPr="008643EC" w:rsidRDefault="00EA4B60" w:rsidP="00EA4B60">
            <w:pPr>
              <w:spacing w:before="0" w:after="0"/>
              <w:ind w:left="0"/>
              <w:jc w:val="left"/>
              <w:rPr>
                <w:rFonts w:ascii="Calibri" w:hAnsi="Calibri" w:cs="Calibri"/>
                <w:sz w:val="20"/>
                <w:szCs w:val="20"/>
                <w:u w:val="single"/>
                <w:lang w:val="en-US" w:eastAsia="en-US"/>
              </w:rPr>
            </w:pPr>
            <w:r w:rsidRPr="008643EC">
              <w:rPr>
                <w:rFonts w:ascii="Calibri" w:hAnsi="Calibri" w:cs="Calibri"/>
                <w:sz w:val="20"/>
                <w:szCs w:val="20"/>
                <w:u w:val="single"/>
                <w:lang w:val="en-US" w:eastAsia="en-US"/>
              </w:rPr>
              <w:t>Conference of Heads of State and Government (CCEG):</w:t>
            </w:r>
          </w:p>
          <w:p w14:paraId="0C01BAC8" w14:textId="77777777" w:rsidR="00EA4B60" w:rsidRPr="008643EC" w:rsidRDefault="00EA4B60" w:rsidP="00880083">
            <w:pPr>
              <w:numPr>
                <w:ilvl w:val="0"/>
                <w:numId w:val="15"/>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Defines cooperation and development policy </w:t>
            </w:r>
          </w:p>
          <w:p w14:paraId="39673165" w14:textId="77777777" w:rsidR="00EA4B60" w:rsidRPr="008643EC" w:rsidRDefault="00EA4B60" w:rsidP="00880083">
            <w:pPr>
              <w:numPr>
                <w:ilvl w:val="0"/>
                <w:numId w:val="15"/>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Decisions apply to all member States, which commit to implementing them </w:t>
            </w:r>
          </w:p>
          <w:p w14:paraId="46DEC602" w14:textId="77777777" w:rsidR="00EA4B60" w:rsidRPr="008643EC" w:rsidRDefault="00EA4B60" w:rsidP="00EA4B60">
            <w:pPr>
              <w:spacing w:before="0" w:after="0"/>
              <w:ind w:left="0"/>
              <w:jc w:val="left"/>
              <w:rPr>
                <w:rFonts w:ascii="Calibri" w:hAnsi="Calibri" w:cs="Calibri"/>
                <w:sz w:val="20"/>
                <w:szCs w:val="20"/>
                <w:lang w:val="en-US" w:eastAsia="en-US"/>
              </w:rPr>
            </w:pPr>
          </w:p>
          <w:p w14:paraId="6B5F1E27" w14:textId="77777777" w:rsidR="00EA4B60" w:rsidRPr="008643EC" w:rsidRDefault="00EA4B60" w:rsidP="00EA4B60">
            <w:pPr>
              <w:spacing w:before="0" w:after="0"/>
              <w:ind w:left="0"/>
              <w:jc w:val="left"/>
              <w:rPr>
                <w:rFonts w:ascii="Calibri" w:hAnsi="Calibri" w:cs="Calibri"/>
                <w:sz w:val="20"/>
                <w:szCs w:val="20"/>
                <w:u w:val="single"/>
                <w:lang w:val="en-US" w:eastAsia="en-US"/>
              </w:rPr>
            </w:pPr>
            <w:r w:rsidRPr="008643EC">
              <w:rPr>
                <w:rFonts w:ascii="Calibri" w:hAnsi="Calibri" w:cs="Calibri"/>
                <w:sz w:val="20"/>
                <w:szCs w:val="20"/>
                <w:u w:val="single"/>
                <w:lang w:val="en-US" w:eastAsia="en-US"/>
              </w:rPr>
              <w:t xml:space="preserve">Council of Ministers: </w:t>
            </w:r>
          </w:p>
          <w:p w14:paraId="3B14BFCB" w14:textId="77777777" w:rsidR="00EA4B60" w:rsidRPr="008643EC" w:rsidRDefault="00EA4B60" w:rsidP="00880083">
            <w:pPr>
              <w:numPr>
                <w:ilvl w:val="0"/>
                <w:numId w:val="16"/>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Drafts general policies for developing the Senegal River, implementing its resources and cooperation between States</w:t>
            </w:r>
          </w:p>
          <w:p w14:paraId="260EB1E1" w14:textId="77777777" w:rsidR="00EA4B60" w:rsidRPr="008643EC" w:rsidRDefault="00EA4B60" w:rsidP="00880083">
            <w:pPr>
              <w:numPr>
                <w:ilvl w:val="0"/>
                <w:numId w:val="16"/>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Defines priority river development and river resource development activities </w:t>
            </w:r>
          </w:p>
          <w:p w14:paraId="1CCAC421" w14:textId="77777777" w:rsidR="00EA4B60" w:rsidRPr="008643EC" w:rsidRDefault="00EA4B60" w:rsidP="00880083">
            <w:pPr>
              <w:numPr>
                <w:ilvl w:val="0"/>
                <w:numId w:val="16"/>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Establishes States’ contributions </w:t>
            </w:r>
          </w:p>
          <w:p w14:paraId="29D2F317" w14:textId="77777777" w:rsidR="00EA4B60" w:rsidRPr="008643EC" w:rsidRDefault="00EA4B60" w:rsidP="00880083">
            <w:pPr>
              <w:numPr>
                <w:ilvl w:val="0"/>
                <w:numId w:val="16"/>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Approves programmes affecting more than one State </w:t>
            </w:r>
          </w:p>
          <w:p w14:paraId="1CC48FAD" w14:textId="77777777" w:rsidR="00EA4B60" w:rsidRPr="008643EC" w:rsidRDefault="00EA4B60" w:rsidP="00880083">
            <w:pPr>
              <w:numPr>
                <w:ilvl w:val="0"/>
                <w:numId w:val="16"/>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Decisions are binding for member States </w:t>
            </w:r>
          </w:p>
          <w:p w14:paraId="3BC89CEA" w14:textId="77777777" w:rsidR="00EA4B60" w:rsidRPr="008643EC" w:rsidRDefault="00EA4B60" w:rsidP="00EA4B60">
            <w:pPr>
              <w:spacing w:before="0" w:after="0"/>
              <w:ind w:left="357"/>
              <w:contextualSpacing/>
              <w:jc w:val="left"/>
              <w:rPr>
                <w:rFonts w:ascii="Calibri" w:eastAsia="DengXian" w:hAnsi="Calibri" w:cs="Calibri"/>
                <w:sz w:val="20"/>
                <w:szCs w:val="20"/>
                <w:u w:val="single"/>
                <w:lang w:val="en-GB" w:eastAsia="fr-FR"/>
              </w:rPr>
            </w:pPr>
          </w:p>
        </w:tc>
        <w:tc>
          <w:tcPr>
            <w:tcW w:w="5670" w:type="dxa"/>
          </w:tcPr>
          <w:p w14:paraId="1A389846" w14:textId="77777777" w:rsidR="00EA4B60" w:rsidRPr="008643EC" w:rsidRDefault="00EA4B60" w:rsidP="00EA4B60">
            <w:pPr>
              <w:spacing w:before="0" w:after="0"/>
              <w:ind w:left="0"/>
              <w:jc w:val="left"/>
              <w:rPr>
                <w:rFonts w:ascii="Calibri" w:hAnsi="Calibri" w:cs="Calibri"/>
                <w:sz w:val="20"/>
                <w:szCs w:val="20"/>
                <w:u w:val="single"/>
                <w:lang w:val="en-US" w:eastAsia="en-US"/>
              </w:rPr>
            </w:pPr>
            <w:r w:rsidRPr="008643EC">
              <w:rPr>
                <w:rFonts w:ascii="Calibri" w:hAnsi="Calibri" w:cs="Calibri"/>
                <w:sz w:val="20"/>
                <w:szCs w:val="20"/>
                <w:u w:val="single"/>
                <w:lang w:val="en-US" w:eastAsia="en-US"/>
              </w:rPr>
              <w:t xml:space="preserve">Conference of Heads of State and Government (CGEG): </w:t>
            </w:r>
          </w:p>
          <w:p w14:paraId="0836720D" w14:textId="77777777" w:rsidR="00EA4B60" w:rsidRPr="008643EC" w:rsidRDefault="00EA4B60" w:rsidP="00880083">
            <w:pPr>
              <w:numPr>
                <w:ilvl w:val="0"/>
                <w:numId w:val="15"/>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Defines cooperation and development policy</w:t>
            </w:r>
          </w:p>
          <w:p w14:paraId="2BC20E2D" w14:textId="77777777" w:rsidR="00EA4B60" w:rsidRPr="008643EC" w:rsidRDefault="00EA4B60" w:rsidP="00880083">
            <w:pPr>
              <w:numPr>
                <w:ilvl w:val="0"/>
                <w:numId w:val="15"/>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Decisions apply to all member States, which commit to implementing them </w:t>
            </w:r>
          </w:p>
          <w:p w14:paraId="4EA6A9B1" w14:textId="77777777" w:rsidR="00EA4B60" w:rsidRPr="008643EC" w:rsidRDefault="00EA4B60" w:rsidP="00EA4B60">
            <w:pPr>
              <w:spacing w:before="0" w:after="0"/>
              <w:ind w:left="0"/>
              <w:jc w:val="left"/>
              <w:rPr>
                <w:rFonts w:ascii="Calibri" w:hAnsi="Calibri" w:cs="Calibri"/>
                <w:sz w:val="20"/>
                <w:szCs w:val="20"/>
                <w:lang w:val="en-US" w:eastAsia="en-US"/>
              </w:rPr>
            </w:pPr>
          </w:p>
          <w:p w14:paraId="6AC8C0DE" w14:textId="77777777" w:rsidR="00EA4B60" w:rsidRPr="008643EC" w:rsidRDefault="00EA4B60" w:rsidP="00EA4B60">
            <w:pPr>
              <w:spacing w:before="0" w:after="0"/>
              <w:ind w:left="0"/>
              <w:jc w:val="left"/>
              <w:rPr>
                <w:rFonts w:ascii="Calibri" w:hAnsi="Calibri" w:cs="Calibri"/>
                <w:sz w:val="20"/>
                <w:szCs w:val="20"/>
                <w:u w:val="single"/>
                <w:lang w:val="en-US" w:eastAsia="en-US"/>
              </w:rPr>
            </w:pPr>
            <w:r w:rsidRPr="008643EC">
              <w:rPr>
                <w:rFonts w:ascii="Calibri" w:hAnsi="Calibri" w:cs="Calibri"/>
                <w:sz w:val="20"/>
                <w:szCs w:val="20"/>
                <w:u w:val="single"/>
                <w:lang w:val="en-US" w:eastAsia="en-US"/>
              </w:rPr>
              <w:t xml:space="preserve">Council of Ministers: </w:t>
            </w:r>
          </w:p>
          <w:p w14:paraId="329BEF1F" w14:textId="77777777" w:rsidR="00EA4B60" w:rsidRPr="008643EC" w:rsidRDefault="00EA4B60" w:rsidP="00880083">
            <w:pPr>
              <w:numPr>
                <w:ilvl w:val="0"/>
                <w:numId w:val="16"/>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Drafts general policies for developing the Gambia River, implementing its resources and cooperation between States </w:t>
            </w:r>
          </w:p>
          <w:p w14:paraId="23315673" w14:textId="77777777" w:rsidR="00EA4B60" w:rsidRPr="008643EC" w:rsidRDefault="00EA4B60" w:rsidP="00880083">
            <w:pPr>
              <w:numPr>
                <w:ilvl w:val="0"/>
                <w:numId w:val="16"/>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Defines priority river and river resource development activities</w:t>
            </w:r>
          </w:p>
          <w:p w14:paraId="36CE399E" w14:textId="77777777" w:rsidR="00EA4B60" w:rsidRPr="008643EC" w:rsidRDefault="00EA4B60" w:rsidP="00880083">
            <w:pPr>
              <w:numPr>
                <w:ilvl w:val="0"/>
                <w:numId w:val="16"/>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Approves programmes affecting more than one State </w:t>
            </w:r>
          </w:p>
          <w:p w14:paraId="208532F3" w14:textId="77777777" w:rsidR="00EA4B60" w:rsidRPr="008643EC" w:rsidRDefault="00EA4B60" w:rsidP="00880083">
            <w:pPr>
              <w:numPr>
                <w:ilvl w:val="0"/>
                <w:numId w:val="16"/>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Establishes States’ contributions </w:t>
            </w:r>
          </w:p>
          <w:p w14:paraId="310051DF" w14:textId="77777777" w:rsidR="00EA4B60" w:rsidRPr="008643EC" w:rsidRDefault="00EA4B60" w:rsidP="00EA4B60">
            <w:pPr>
              <w:spacing w:before="0" w:after="0"/>
              <w:ind w:left="357"/>
              <w:contextualSpacing/>
              <w:jc w:val="left"/>
              <w:rPr>
                <w:rFonts w:ascii="Calibri" w:eastAsia="DengXian" w:hAnsi="Calibri" w:cs="Calibri"/>
                <w:sz w:val="20"/>
                <w:szCs w:val="20"/>
                <w:lang w:val="en-US" w:eastAsia="fr-FR"/>
              </w:rPr>
            </w:pPr>
          </w:p>
          <w:p w14:paraId="74519753" w14:textId="77777777" w:rsidR="00EA4B60" w:rsidRPr="008643EC" w:rsidRDefault="00EA4B60" w:rsidP="00EA4B60">
            <w:pPr>
              <w:spacing w:before="0" w:after="0"/>
              <w:ind w:left="0"/>
              <w:jc w:val="left"/>
              <w:rPr>
                <w:rFonts w:ascii="Calibri" w:hAnsi="Calibri" w:cs="Calibri"/>
                <w:sz w:val="20"/>
                <w:szCs w:val="20"/>
                <w:u w:val="single"/>
                <w:lang w:val="en-US" w:eastAsia="en-US"/>
              </w:rPr>
            </w:pPr>
          </w:p>
          <w:p w14:paraId="424CA299" w14:textId="77777777" w:rsidR="00EA4B60" w:rsidRDefault="00EA4B60" w:rsidP="00EA4B60">
            <w:pPr>
              <w:spacing w:before="0" w:after="0"/>
              <w:ind w:left="0"/>
              <w:jc w:val="left"/>
              <w:rPr>
                <w:rFonts w:ascii="Calibri" w:hAnsi="Calibri" w:cs="Calibri"/>
                <w:sz w:val="20"/>
                <w:szCs w:val="20"/>
                <w:lang w:val="en-US" w:eastAsia="en-US"/>
              </w:rPr>
            </w:pPr>
          </w:p>
          <w:p w14:paraId="19B3072F" w14:textId="77777777" w:rsidR="008643EC" w:rsidRDefault="008643EC" w:rsidP="00EA4B60">
            <w:pPr>
              <w:spacing w:before="0" w:after="0"/>
              <w:ind w:left="0"/>
              <w:jc w:val="left"/>
              <w:rPr>
                <w:rFonts w:ascii="Calibri" w:hAnsi="Calibri" w:cs="Calibri"/>
                <w:sz w:val="20"/>
                <w:szCs w:val="20"/>
                <w:lang w:val="en-US" w:eastAsia="en-US"/>
              </w:rPr>
            </w:pPr>
          </w:p>
          <w:p w14:paraId="5D9195C7" w14:textId="77777777" w:rsidR="008643EC" w:rsidRDefault="008643EC" w:rsidP="00EA4B60">
            <w:pPr>
              <w:spacing w:before="0" w:after="0"/>
              <w:ind w:left="0"/>
              <w:jc w:val="left"/>
              <w:rPr>
                <w:rFonts w:ascii="Calibri" w:hAnsi="Calibri" w:cs="Calibri"/>
                <w:sz w:val="20"/>
                <w:szCs w:val="20"/>
                <w:lang w:val="en-US" w:eastAsia="en-US"/>
              </w:rPr>
            </w:pPr>
          </w:p>
          <w:p w14:paraId="792737A5" w14:textId="4B38D008" w:rsidR="008643EC" w:rsidRPr="008643EC" w:rsidRDefault="008643EC" w:rsidP="00EA4B60">
            <w:pPr>
              <w:spacing w:before="0" w:after="0"/>
              <w:ind w:left="0"/>
              <w:jc w:val="left"/>
              <w:rPr>
                <w:rFonts w:ascii="Calibri" w:hAnsi="Calibri" w:cs="Calibri"/>
                <w:sz w:val="20"/>
                <w:szCs w:val="20"/>
                <w:lang w:val="en-US" w:eastAsia="en-US"/>
              </w:rPr>
            </w:pPr>
          </w:p>
        </w:tc>
      </w:tr>
      <w:tr w:rsidR="00EA4B60" w:rsidRPr="00162E1D" w14:paraId="1007F277" w14:textId="77777777" w:rsidTr="00C51BB8">
        <w:tc>
          <w:tcPr>
            <w:tcW w:w="3020" w:type="dxa"/>
          </w:tcPr>
          <w:p w14:paraId="2DDF1D28" w14:textId="77777777" w:rsidR="00EA4B60" w:rsidRPr="008643EC" w:rsidRDefault="00EA4B60" w:rsidP="00EA4B60">
            <w:pPr>
              <w:spacing w:before="0" w:after="0"/>
              <w:ind w:left="0"/>
              <w:jc w:val="left"/>
              <w:rPr>
                <w:rFonts w:ascii="Calibri" w:hAnsi="Calibri" w:cs="Calibri"/>
                <w:b/>
                <w:bCs/>
                <w:sz w:val="20"/>
                <w:szCs w:val="20"/>
                <w:lang w:val="en-US" w:eastAsia="en-US"/>
              </w:rPr>
            </w:pPr>
            <w:r w:rsidRPr="008643EC">
              <w:rPr>
                <w:rFonts w:ascii="Calibri" w:hAnsi="Calibri" w:cs="Calibri"/>
                <w:b/>
                <w:bCs/>
                <w:sz w:val="20"/>
                <w:szCs w:val="20"/>
                <w:lang w:val="en-US" w:eastAsia="en-US"/>
              </w:rPr>
              <w:t xml:space="preserve">Executive body </w:t>
            </w:r>
          </w:p>
        </w:tc>
        <w:tc>
          <w:tcPr>
            <w:tcW w:w="5670" w:type="dxa"/>
          </w:tcPr>
          <w:p w14:paraId="636E46FE" w14:textId="77777777" w:rsidR="00EA4B60" w:rsidRPr="008643EC" w:rsidRDefault="00EA4B60" w:rsidP="00EA4B60">
            <w:pPr>
              <w:spacing w:before="0" w:after="0"/>
              <w:ind w:left="0"/>
              <w:jc w:val="left"/>
              <w:rPr>
                <w:rFonts w:ascii="Calibri" w:hAnsi="Calibri" w:cs="Calibri"/>
                <w:sz w:val="20"/>
                <w:szCs w:val="20"/>
                <w:u w:val="single"/>
                <w:lang w:val="en-US" w:eastAsia="en-US"/>
              </w:rPr>
            </w:pPr>
            <w:r w:rsidRPr="008643EC">
              <w:rPr>
                <w:rFonts w:ascii="Calibri" w:hAnsi="Calibri" w:cs="Calibri"/>
                <w:sz w:val="20"/>
                <w:szCs w:val="20"/>
                <w:u w:val="single"/>
                <w:lang w:val="en-US" w:eastAsia="en-US"/>
              </w:rPr>
              <w:t>High Commission (led by a High Commissioner):</w:t>
            </w:r>
          </w:p>
          <w:p w14:paraId="18A678B6" w14:textId="77777777" w:rsidR="00EA4B60" w:rsidRPr="008643EC" w:rsidRDefault="00EA4B60" w:rsidP="00880083">
            <w:pPr>
              <w:numPr>
                <w:ilvl w:val="0"/>
                <w:numId w:val="17"/>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Executive body </w:t>
            </w:r>
          </w:p>
          <w:p w14:paraId="457189F3" w14:textId="77777777" w:rsidR="00EA4B60" w:rsidRPr="008643EC" w:rsidRDefault="00EA4B60" w:rsidP="00880083">
            <w:pPr>
              <w:numPr>
                <w:ilvl w:val="0"/>
                <w:numId w:val="17"/>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Responsible for gathering basic data on the basin </w:t>
            </w:r>
          </w:p>
          <w:p w14:paraId="2FC61315" w14:textId="77777777" w:rsidR="00EA4B60" w:rsidRPr="008643EC" w:rsidRDefault="00EA4B60" w:rsidP="00880083">
            <w:pPr>
              <w:numPr>
                <w:ilvl w:val="0"/>
                <w:numId w:val="17"/>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Submits the joint operations and rational river use programme to the Council of Ministers with the opinion of the Water Commission</w:t>
            </w:r>
          </w:p>
          <w:p w14:paraId="5CD6E45E" w14:textId="77777777" w:rsidR="00EA4B60" w:rsidRPr="008643EC" w:rsidRDefault="00EA4B60" w:rsidP="00880083">
            <w:pPr>
              <w:numPr>
                <w:ilvl w:val="0"/>
                <w:numId w:val="17"/>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Studies hydro-agriculture development projects and submits them to the Council </w:t>
            </w:r>
          </w:p>
          <w:p w14:paraId="3B03DEE3" w14:textId="77777777" w:rsidR="00EA4B60" w:rsidRPr="008643EC" w:rsidRDefault="00EA4B60" w:rsidP="00880083">
            <w:pPr>
              <w:numPr>
                <w:ilvl w:val="0"/>
                <w:numId w:val="17"/>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May be responsible for seeking financing</w:t>
            </w:r>
          </w:p>
          <w:p w14:paraId="1E8A8428" w14:textId="77777777" w:rsidR="00EA4B60" w:rsidRPr="008643EC" w:rsidRDefault="00EA4B60" w:rsidP="00EA4B60">
            <w:pPr>
              <w:spacing w:before="0" w:after="0"/>
              <w:ind w:left="357"/>
              <w:contextualSpacing/>
              <w:jc w:val="left"/>
              <w:rPr>
                <w:rFonts w:ascii="Calibri" w:eastAsia="DengXian" w:hAnsi="Calibri" w:cs="Calibri"/>
                <w:sz w:val="20"/>
                <w:szCs w:val="20"/>
                <w:lang w:val="en-US" w:eastAsia="fr-FR"/>
              </w:rPr>
            </w:pPr>
          </w:p>
          <w:p w14:paraId="42FCB644" w14:textId="77777777" w:rsidR="00EA4B60" w:rsidRPr="008643EC" w:rsidRDefault="00EA4B60" w:rsidP="00EA4B60">
            <w:pPr>
              <w:spacing w:before="0" w:after="0"/>
              <w:ind w:left="0"/>
              <w:jc w:val="left"/>
              <w:rPr>
                <w:rFonts w:ascii="Calibri" w:hAnsi="Calibri" w:cs="Calibri"/>
                <w:sz w:val="20"/>
                <w:szCs w:val="20"/>
                <w:lang w:val="en-US" w:eastAsia="en-US"/>
              </w:rPr>
            </w:pPr>
            <w:r w:rsidRPr="008643EC">
              <w:rPr>
                <w:rFonts w:ascii="Calibri" w:hAnsi="Calibri" w:cs="Calibri"/>
                <w:sz w:val="20"/>
                <w:szCs w:val="20"/>
                <w:lang w:val="en-US" w:eastAsia="en-US"/>
              </w:rPr>
              <w:t>The Commission’s organizational structure is established by the Council of Ministers based on the High Commissioner’s suggestion.</w:t>
            </w:r>
          </w:p>
          <w:p w14:paraId="73E93055" w14:textId="77777777" w:rsidR="00EA4B60" w:rsidRPr="008643EC" w:rsidRDefault="00EA4B60" w:rsidP="00EA4B60">
            <w:pPr>
              <w:spacing w:before="0" w:after="0"/>
              <w:ind w:left="0"/>
              <w:jc w:val="left"/>
              <w:rPr>
                <w:rFonts w:ascii="Calibri" w:hAnsi="Calibri" w:cs="Calibri"/>
                <w:sz w:val="20"/>
                <w:szCs w:val="20"/>
                <w:lang w:val="en-US" w:eastAsia="en-US"/>
              </w:rPr>
            </w:pPr>
          </w:p>
        </w:tc>
        <w:tc>
          <w:tcPr>
            <w:tcW w:w="5670" w:type="dxa"/>
          </w:tcPr>
          <w:p w14:paraId="53F020B8" w14:textId="77777777" w:rsidR="00EA4B60" w:rsidRPr="008643EC" w:rsidRDefault="00EA4B60" w:rsidP="00EA4B60">
            <w:pPr>
              <w:spacing w:before="0" w:after="0"/>
              <w:ind w:left="0"/>
              <w:jc w:val="left"/>
              <w:rPr>
                <w:rFonts w:ascii="Calibri" w:hAnsi="Calibri" w:cs="Calibri"/>
                <w:sz w:val="20"/>
                <w:szCs w:val="20"/>
                <w:u w:val="single"/>
                <w:lang w:val="en-US" w:eastAsia="en-US"/>
              </w:rPr>
            </w:pPr>
            <w:r w:rsidRPr="008643EC">
              <w:rPr>
                <w:rFonts w:ascii="Calibri" w:hAnsi="Calibri" w:cs="Calibri"/>
                <w:sz w:val="20"/>
                <w:szCs w:val="20"/>
                <w:u w:val="single"/>
                <w:lang w:val="en-US" w:eastAsia="en-US"/>
              </w:rPr>
              <w:t>High Commission (led by a High Commissioner):</w:t>
            </w:r>
          </w:p>
          <w:p w14:paraId="3E2405CA" w14:textId="77777777" w:rsidR="00EA4B60" w:rsidRPr="008643EC" w:rsidRDefault="00EA4B60" w:rsidP="00880083">
            <w:pPr>
              <w:numPr>
                <w:ilvl w:val="0"/>
                <w:numId w:val="17"/>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Executive body </w:t>
            </w:r>
          </w:p>
          <w:p w14:paraId="06FEF326" w14:textId="77777777" w:rsidR="00EA4B60" w:rsidRPr="008643EC" w:rsidRDefault="00EA4B60" w:rsidP="00880083">
            <w:pPr>
              <w:numPr>
                <w:ilvl w:val="0"/>
                <w:numId w:val="17"/>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Responsible for gathering basic data on the basin </w:t>
            </w:r>
          </w:p>
          <w:p w14:paraId="7DC2A755" w14:textId="77777777" w:rsidR="00EA4B60" w:rsidRPr="008643EC" w:rsidRDefault="00EA4B60" w:rsidP="00880083">
            <w:pPr>
              <w:numPr>
                <w:ilvl w:val="0"/>
                <w:numId w:val="17"/>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Submits the joint working and rational river use programme to the Council of Ministers with the opinion of the Water Commission </w:t>
            </w:r>
          </w:p>
          <w:p w14:paraId="2F9A605D" w14:textId="77777777" w:rsidR="00EA4B60" w:rsidRPr="008643EC" w:rsidRDefault="00EA4B60" w:rsidP="00880083">
            <w:pPr>
              <w:numPr>
                <w:ilvl w:val="0"/>
                <w:numId w:val="17"/>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Studies hydro-agriculture development projects and submits them to the Council </w:t>
            </w:r>
          </w:p>
          <w:p w14:paraId="506FAC9F" w14:textId="77777777" w:rsidR="00EA4B60" w:rsidRPr="008643EC" w:rsidRDefault="00EA4B60" w:rsidP="00880083">
            <w:pPr>
              <w:numPr>
                <w:ilvl w:val="0"/>
                <w:numId w:val="17"/>
              </w:numPr>
              <w:spacing w:before="0" w:after="0"/>
              <w:ind w:left="357"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May be responsible for seeking financing</w:t>
            </w:r>
          </w:p>
          <w:p w14:paraId="673E2B9F" w14:textId="77777777" w:rsidR="00EA4B60" w:rsidRPr="008643EC" w:rsidRDefault="00EA4B60" w:rsidP="00EA4B60">
            <w:pPr>
              <w:spacing w:before="0" w:after="0"/>
              <w:ind w:left="0"/>
              <w:jc w:val="left"/>
              <w:rPr>
                <w:rFonts w:ascii="Calibri" w:hAnsi="Calibri" w:cs="Calibri"/>
                <w:sz w:val="20"/>
                <w:szCs w:val="20"/>
                <w:lang w:val="en-US" w:eastAsia="en-US"/>
              </w:rPr>
            </w:pPr>
          </w:p>
          <w:p w14:paraId="571C6720" w14:textId="77777777" w:rsidR="00EA4B60" w:rsidRPr="008643EC" w:rsidRDefault="00EA4B60" w:rsidP="00EA4B60">
            <w:pPr>
              <w:spacing w:before="0" w:after="0"/>
              <w:ind w:left="0"/>
              <w:jc w:val="left"/>
              <w:rPr>
                <w:rFonts w:ascii="Calibri" w:hAnsi="Calibri" w:cs="Calibri"/>
                <w:sz w:val="20"/>
                <w:szCs w:val="20"/>
                <w:lang w:val="en-US" w:eastAsia="en-US"/>
              </w:rPr>
            </w:pPr>
            <w:r w:rsidRPr="008643EC">
              <w:rPr>
                <w:rFonts w:ascii="Calibri" w:hAnsi="Calibri" w:cs="Calibri"/>
                <w:sz w:val="20"/>
                <w:szCs w:val="20"/>
                <w:lang w:val="en-US" w:eastAsia="en-US"/>
              </w:rPr>
              <w:t xml:space="preserve">The High Commissioner is assisted by directors. </w:t>
            </w:r>
          </w:p>
          <w:p w14:paraId="77AD13D5" w14:textId="411A0CA4" w:rsidR="00EA4B60" w:rsidRPr="008643EC" w:rsidRDefault="00EA4B60" w:rsidP="00EA4B60">
            <w:pPr>
              <w:spacing w:before="0" w:after="0"/>
              <w:ind w:left="0"/>
              <w:jc w:val="left"/>
              <w:rPr>
                <w:rFonts w:ascii="Calibri" w:hAnsi="Calibri" w:cs="Calibri"/>
                <w:sz w:val="20"/>
                <w:szCs w:val="20"/>
                <w:lang w:val="en-US" w:eastAsia="en-US"/>
              </w:rPr>
            </w:pPr>
          </w:p>
          <w:p w14:paraId="1F63B75D" w14:textId="7ADDEA72" w:rsidR="00EA4B60" w:rsidRPr="008643EC" w:rsidRDefault="00EA4B60" w:rsidP="00EA4B60">
            <w:pPr>
              <w:spacing w:before="0" w:after="0"/>
              <w:ind w:left="0"/>
              <w:jc w:val="left"/>
              <w:rPr>
                <w:rFonts w:ascii="Calibri" w:hAnsi="Calibri" w:cs="Calibri"/>
                <w:sz w:val="20"/>
                <w:szCs w:val="20"/>
                <w:lang w:val="en-US" w:eastAsia="en-US"/>
              </w:rPr>
            </w:pPr>
          </w:p>
          <w:p w14:paraId="2E7807BC" w14:textId="77777777" w:rsidR="00EA4B60" w:rsidRPr="008643EC" w:rsidRDefault="00EA4B60" w:rsidP="00EA4B60">
            <w:pPr>
              <w:spacing w:before="0" w:after="0"/>
              <w:ind w:left="0"/>
              <w:jc w:val="left"/>
              <w:rPr>
                <w:rFonts w:ascii="Calibri" w:hAnsi="Calibri" w:cs="Calibri"/>
                <w:sz w:val="20"/>
                <w:szCs w:val="20"/>
                <w:lang w:val="en-US" w:eastAsia="en-US"/>
              </w:rPr>
            </w:pPr>
          </w:p>
          <w:p w14:paraId="45DED115" w14:textId="77777777" w:rsidR="00EA4B60" w:rsidRPr="008643EC" w:rsidRDefault="00EA4B60" w:rsidP="00EA4B60">
            <w:pPr>
              <w:spacing w:before="0" w:after="0"/>
              <w:ind w:left="0"/>
              <w:jc w:val="left"/>
              <w:rPr>
                <w:rFonts w:ascii="Calibri" w:hAnsi="Calibri" w:cs="Calibri"/>
                <w:sz w:val="20"/>
                <w:szCs w:val="20"/>
                <w:lang w:val="en-US" w:eastAsia="en-US"/>
              </w:rPr>
            </w:pPr>
          </w:p>
        </w:tc>
      </w:tr>
      <w:tr w:rsidR="00EA4B60" w:rsidRPr="00162E1D" w14:paraId="082E78BE" w14:textId="77777777" w:rsidTr="00C51BB8">
        <w:tc>
          <w:tcPr>
            <w:tcW w:w="3020" w:type="dxa"/>
          </w:tcPr>
          <w:p w14:paraId="1BED7EEC" w14:textId="77777777" w:rsidR="00EA4B60" w:rsidRPr="008643EC" w:rsidRDefault="00EA4B60" w:rsidP="00EA4B60">
            <w:pPr>
              <w:spacing w:before="0" w:after="0"/>
              <w:ind w:left="0"/>
              <w:jc w:val="left"/>
              <w:rPr>
                <w:rFonts w:ascii="Calibri" w:hAnsi="Calibri" w:cs="Calibri"/>
                <w:b/>
                <w:bCs/>
                <w:sz w:val="20"/>
                <w:szCs w:val="20"/>
                <w:lang w:val="en-US" w:eastAsia="en-US"/>
              </w:rPr>
            </w:pPr>
            <w:r w:rsidRPr="008643EC">
              <w:rPr>
                <w:rFonts w:ascii="Calibri" w:hAnsi="Calibri" w:cs="Calibri"/>
                <w:b/>
                <w:bCs/>
                <w:sz w:val="20"/>
                <w:szCs w:val="20"/>
                <w:lang w:val="en-US" w:eastAsia="en-US"/>
              </w:rPr>
              <w:t xml:space="preserve">Advisory role  </w:t>
            </w:r>
          </w:p>
        </w:tc>
        <w:tc>
          <w:tcPr>
            <w:tcW w:w="5670" w:type="dxa"/>
          </w:tcPr>
          <w:p w14:paraId="012AE65A" w14:textId="77777777" w:rsidR="00EA4B60" w:rsidRPr="008643EC" w:rsidRDefault="00EA4B60" w:rsidP="00EA4B60">
            <w:pPr>
              <w:spacing w:before="0" w:after="0"/>
              <w:ind w:left="0"/>
              <w:jc w:val="left"/>
              <w:rPr>
                <w:rFonts w:ascii="Calibri" w:hAnsi="Calibri" w:cs="Calibri"/>
                <w:sz w:val="20"/>
                <w:szCs w:val="20"/>
                <w:u w:val="single"/>
                <w:lang w:val="en-US" w:eastAsia="en-US"/>
              </w:rPr>
            </w:pPr>
            <w:r w:rsidRPr="008643EC">
              <w:rPr>
                <w:rFonts w:ascii="Calibri" w:hAnsi="Calibri" w:cs="Calibri"/>
                <w:sz w:val="20"/>
                <w:szCs w:val="20"/>
                <w:u w:val="single"/>
                <w:lang w:val="en-US" w:eastAsia="en-US"/>
              </w:rPr>
              <w:t>Permanent Water Commission:</w:t>
            </w:r>
          </w:p>
          <w:p w14:paraId="65D3AA2A" w14:textId="77777777" w:rsidR="00EA4B60" w:rsidRPr="008643EC" w:rsidRDefault="00EA4B60" w:rsidP="00880083">
            <w:pPr>
              <w:numPr>
                <w:ilvl w:val="0"/>
                <w:numId w:val="18"/>
              </w:numPr>
              <w:tabs>
                <w:tab w:val="left" w:pos="426"/>
                <w:tab w:val="left" w:pos="851"/>
                <w:tab w:val="left" w:pos="1418"/>
                <w:tab w:val="left" w:pos="1843"/>
                <w:tab w:val="left" w:pos="2268"/>
                <w:tab w:val="right" w:pos="9971"/>
              </w:tabs>
              <w:spacing w:before="0" w:after="0"/>
              <w:ind w:left="357" w:right="550"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Responsible for defining the principles and methods for the distribution of water from the Senegal River between the States and among water use sectors: industry, agriculture, transport</w:t>
            </w:r>
          </w:p>
          <w:p w14:paraId="0433F231" w14:textId="77777777" w:rsidR="00EA4B60" w:rsidRPr="008643EC" w:rsidRDefault="00EA4B60" w:rsidP="00880083">
            <w:pPr>
              <w:numPr>
                <w:ilvl w:val="0"/>
                <w:numId w:val="18"/>
              </w:numPr>
              <w:tabs>
                <w:tab w:val="left" w:pos="426"/>
                <w:tab w:val="left" w:pos="851"/>
                <w:tab w:val="left" w:pos="1418"/>
                <w:tab w:val="left" w:pos="1843"/>
                <w:tab w:val="left" w:pos="2268"/>
                <w:tab w:val="right" w:pos="8893"/>
              </w:tabs>
              <w:spacing w:before="0" w:after="0"/>
              <w:ind w:left="357" w:right="550"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Comprised of State representatives </w:t>
            </w:r>
          </w:p>
          <w:p w14:paraId="57DEF414" w14:textId="77777777" w:rsidR="00EA4B60" w:rsidRPr="008643EC" w:rsidRDefault="00EA4B60" w:rsidP="00880083">
            <w:pPr>
              <w:numPr>
                <w:ilvl w:val="0"/>
                <w:numId w:val="18"/>
              </w:numPr>
              <w:tabs>
                <w:tab w:val="left" w:pos="426"/>
                <w:tab w:val="left" w:pos="851"/>
                <w:tab w:val="left" w:pos="1418"/>
                <w:tab w:val="left" w:pos="1843"/>
                <w:tab w:val="left" w:pos="2268"/>
                <w:tab w:val="right" w:pos="8893"/>
              </w:tabs>
              <w:spacing w:before="0" w:after="0"/>
              <w:ind w:left="357" w:right="550"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Issues an advisory opinion to the Council of Ministers. </w:t>
            </w:r>
          </w:p>
          <w:p w14:paraId="1F467889" w14:textId="77777777" w:rsidR="00EA4B60" w:rsidRPr="008643EC" w:rsidRDefault="00EA4B60" w:rsidP="00EA4B60">
            <w:pPr>
              <w:tabs>
                <w:tab w:val="left" w:pos="426"/>
                <w:tab w:val="left" w:pos="851"/>
                <w:tab w:val="left" w:pos="1418"/>
                <w:tab w:val="left" w:pos="1843"/>
                <w:tab w:val="left" w:pos="2268"/>
                <w:tab w:val="right" w:pos="8188"/>
              </w:tabs>
              <w:spacing w:before="0" w:after="0"/>
              <w:ind w:left="357" w:right="550"/>
              <w:contextualSpacing/>
              <w:jc w:val="left"/>
              <w:rPr>
                <w:rFonts w:ascii="Calibri" w:eastAsia="DengXian" w:hAnsi="Calibri" w:cs="Calibri"/>
                <w:sz w:val="20"/>
                <w:szCs w:val="20"/>
                <w:lang w:val="en-GB" w:eastAsia="fr-FR"/>
              </w:rPr>
            </w:pPr>
          </w:p>
        </w:tc>
        <w:tc>
          <w:tcPr>
            <w:tcW w:w="5670" w:type="dxa"/>
          </w:tcPr>
          <w:p w14:paraId="6D8AEE5E" w14:textId="77777777" w:rsidR="00EA4B60" w:rsidRPr="008643EC" w:rsidRDefault="00EA4B60" w:rsidP="00EA4B60">
            <w:pPr>
              <w:spacing w:before="0" w:after="0"/>
              <w:ind w:left="0"/>
              <w:jc w:val="left"/>
              <w:rPr>
                <w:rFonts w:ascii="Calibri" w:hAnsi="Calibri" w:cs="Calibri"/>
                <w:sz w:val="20"/>
                <w:szCs w:val="20"/>
                <w:u w:val="single"/>
                <w:lang w:val="en-US" w:eastAsia="en-US"/>
              </w:rPr>
            </w:pPr>
            <w:r w:rsidRPr="008643EC">
              <w:rPr>
                <w:rFonts w:ascii="Calibri" w:hAnsi="Calibri" w:cs="Calibri"/>
                <w:sz w:val="20"/>
                <w:szCs w:val="20"/>
                <w:u w:val="single"/>
                <w:lang w:val="en-US" w:eastAsia="en-US"/>
              </w:rPr>
              <w:t>Permanent Water Commission:</w:t>
            </w:r>
          </w:p>
          <w:p w14:paraId="05E77ABF" w14:textId="77777777" w:rsidR="00EA4B60" w:rsidRPr="008643EC" w:rsidRDefault="00EA4B60" w:rsidP="00880083">
            <w:pPr>
              <w:numPr>
                <w:ilvl w:val="0"/>
                <w:numId w:val="18"/>
              </w:numPr>
              <w:tabs>
                <w:tab w:val="left" w:pos="426"/>
                <w:tab w:val="left" w:pos="851"/>
                <w:tab w:val="left" w:pos="1418"/>
                <w:tab w:val="left" w:pos="1843"/>
                <w:tab w:val="left" w:pos="2268"/>
                <w:tab w:val="right" w:pos="9971"/>
              </w:tabs>
              <w:spacing w:before="0" w:after="0"/>
              <w:ind w:left="357" w:right="550"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Responsible for defining the principles and methods for the distribution of water from the Gambia River between the States and among water use sectors: industry, agriculture, transport. </w:t>
            </w:r>
          </w:p>
          <w:p w14:paraId="1C5CA8C3" w14:textId="77777777" w:rsidR="00EA4B60" w:rsidRPr="008643EC" w:rsidRDefault="00EA4B60" w:rsidP="00880083">
            <w:pPr>
              <w:numPr>
                <w:ilvl w:val="0"/>
                <w:numId w:val="18"/>
              </w:numPr>
              <w:tabs>
                <w:tab w:val="left" w:pos="426"/>
                <w:tab w:val="left" w:pos="851"/>
                <w:tab w:val="left" w:pos="1418"/>
                <w:tab w:val="left" w:pos="1843"/>
                <w:tab w:val="left" w:pos="2268"/>
                <w:tab w:val="right" w:pos="8893"/>
              </w:tabs>
              <w:spacing w:before="0" w:after="0"/>
              <w:ind w:left="357" w:right="550"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Comprised of State representatives </w:t>
            </w:r>
          </w:p>
          <w:p w14:paraId="29C2FD3C" w14:textId="77777777" w:rsidR="00EA4B60" w:rsidRPr="008643EC" w:rsidRDefault="00EA4B60" w:rsidP="00880083">
            <w:pPr>
              <w:numPr>
                <w:ilvl w:val="0"/>
                <w:numId w:val="18"/>
              </w:numPr>
              <w:tabs>
                <w:tab w:val="left" w:pos="426"/>
                <w:tab w:val="left" w:pos="851"/>
                <w:tab w:val="left" w:pos="1418"/>
                <w:tab w:val="left" w:pos="1843"/>
                <w:tab w:val="left" w:pos="2268"/>
                <w:tab w:val="right" w:pos="8893"/>
              </w:tabs>
              <w:spacing w:before="0" w:after="0"/>
              <w:ind w:left="357" w:right="550" w:hanging="357"/>
              <w:contextualSpacing/>
              <w:jc w:val="left"/>
              <w:rPr>
                <w:rFonts w:ascii="Calibri" w:eastAsia="DengXian" w:hAnsi="Calibri" w:cs="Calibri"/>
                <w:sz w:val="20"/>
                <w:szCs w:val="20"/>
                <w:lang w:val="en-US" w:eastAsia="fr-FR"/>
              </w:rPr>
            </w:pPr>
            <w:r w:rsidRPr="008643EC">
              <w:rPr>
                <w:rFonts w:ascii="Calibri" w:eastAsia="DengXian" w:hAnsi="Calibri" w:cs="Calibri"/>
                <w:sz w:val="20"/>
                <w:szCs w:val="20"/>
                <w:lang w:val="en-US" w:eastAsia="fr-FR"/>
              </w:rPr>
              <w:t xml:space="preserve">Issues an advisory opinion to the Council of Ministers. </w:t>
            </w:r>
          </w:p>
          <w:p w14:paraId="3879A9B5" w14:textId="77777777" w:rsidR="00EA4B60" w:rsidRPr="008643EC" w:rsidRDefault="00EA4B60" w:rsidP="00EA4B60">
            <w:pPr>
              <w:tabs>
                <w:tab w:val="left" w:pos="426"/>
                <w:tab w:val="left" w:pos="851"/>
                <w:tab w:val="left" w:pos="1418"/>
                <w:tab w:val="left" w:pos="1843"/>
                <w:tab w:val="left" w:pos="2268"/>
                <w:tab w:val="right" w:pos="9971"/>
              </w:tabs>
              <w:spacing w:before="0" w:after="0"/>
              <w:ind w:left="357" w:right="550"/>
              <w:contextualSpacing/>
              <w:jc w:val="left"/>
              <w:rPr>
                <w:rFonts w:ascii="Calibri" w:eastAsia="DengXian" w:hAnsi="Calibri" w:cs="Calibri"/>
                <w:sz w:val="20"/>
                <w:szCs w:val="20"/>
                <w:lang w:val="en-US" w:eastAsia="fr-FR"/>
              </w:rPr>
            </w:pPr>
          </w:p>
          <w:p w14:paraId="2E706676" w14:textId="77777777" w:rsidR="00EA4B60" w:rsidRPr="008643EC" w:rsidRDefault="00EA4B60" w:rsidP="00EA4B60">
            <w:pPr>
              <w:spacing w:before="0" w:after="0"/>
              <w:ind w:left="0"/>
              <w:jc w:val="left"/>
              <w:rPr>
                <w:rFonts w:ascii="Calibri" w:hAnsi="Calibri" w:cs="Calibri"/>
                <w:sz w:val="20"/>
                <w:szCs w:val="20"/>
                <w:u w:val="single"/>
                <w:lang w:val="en-US" w:eastAsia="en-US"/>
              </w:rPr>
            </w:pPr>
          </w:p>
          <w:p w14:paraId="29179150" w14:textId="77777777" w:rsidR="00EA4B60" w:rsidRPr="008643EC" w:rsidRDefault="00EA4B60" w:rsidP="00EA4B60">
            <w:pPr>
              <w:spacing w:before="0" w:after="0"/>
              <w:ind w:left="0"/>
              <w:jc w:val="left"/>
              <w:rPr>
                <w:rFonts w:ascii="Calibri" w:hAnsi="Calibri" w:cs="Calibri"/>
                <w:sz w:val="20"/>
                <w:szCs w:val="20"/>
                <w:lang w:val="en-US" w:eastAsia="en-US"/>
              </w:rPr>
            </w:pPr>
          </w:p>
        </w:tc>
      </w:tr>
      <w:tr w:rsidR="00EA4B60" w:rsidRPr="008643EC" w14:paraId="10FD618F" w14:textId="77777777" w:rsidTr="00C51BB8">
        <w:tc>
          <w:tcPr>
            <w:tcW w:w="3020" w:type="dxa"/>
          </w:tcPr>
          <w:p w14:paraId="79DAB9DB" w14:textId="77777777" w:rsidR="00EA4B60" w:rsidRPr="008643EC" w:rsidRDefault="00EA4B60" w:rsidP="00EA4B60">
            <w:pPr>
              <w:spacing w:before="0" w:after="0"/>
              <w:ind w:left="0"/>
              <w:jc w:val="left"/>
              <w:rPr>
                <w:rFonts w:ascii="Calibri" w:hAnsi="Calibri" w:cs="Calibri"/>
                <w:b/>
                <w:bCs/>
                <w:sz w:val="20"/>
                <w:szCs w:val="20"/>
                <w:lang w:val="en-US" w:eastAsia="en-US"/>
              </w:rPr>
            </w:pPr>
            <w:r w:rsidRPr="008643EC">
              <w:rPr>
                <w:rFonts w:ascii="Calibri" w:hAnsi="Calibri" w:cs="Calibri"/>
                <w:b/>
                <w:bCs/>
                <w:sz w:val="20"/>
                <w:szCs w:val="20"/>
                <w:lang w:val="en-US" w:eastAsia="en-US"/>
              </w:rPr>
              <w:t xml:space="preserve">Conflict resolution </w:t>
            </w:r>
          </w:p>
        </w:tc>
        <w:tc>
          <w:tcPr>
            <w:tcW w:w="5670" w:type="dxa"/>
          </w:tcPr>
          <w:p w14:paraId="57190689" w14:textId="77777777" w:rsidR="00EA4B60" w:rsidRPr="00062154" w:rsidRDefault="00EA4B60" w:rsidP="00EA4B60">
            <w:pPr>
              <w:spacing w:before="0" w:after="0"/>
              <w:ind w:left="0"/>
              <w:jc w:val="left"/>
              <w:rPr>
                <w:rFonts w:ascii="Calibri" w:hAnsi="Calibri" w:cs="Calibri"/>
                <w:sz w:val="20"/>
                <w:szCs w:val="20"/>
                <w:lang w:val="en-US" w:eastAsia="en-US"/>
              </w:rPr>
            </w:pPr>
            <w:r w:rsidRPr="00062154">
              <w:rPr>
                <w:rFonts w:ascii="Calibri" w:hAnsi="Calibri" w:cs="Calibri"/>
                <w:sz w:val="20"/>
                <w:szCs w:val="20"/>
                <w:lang w:val="en-US" w:eastAsia="en-US"/>
              </w:rPr>
              <w:t xml:space="preserve">- Recourse to conciliation or mediation </w:t>
            </w:r>
          </w:p>
          <w:p w14:paraId="761C98E6" w14:textId="77777777" w:rsidR="00EA4B60" w:rsidRPr="00062154" w:rsidRDefault="00EA4B60" w:rsidP="00EA4B60">
            <w:pPr>
              <w:spacing w:before="0" w:after="0"/>
              <w:ind w:left="0"/>
              <w:jc w:val="left"/>
              <w:rPr>
                <w:rFonts w:ascii="Calibri" w:hAnsi="Calibri" w:cs="Calibri"/>
                <w:sz w:val="20"/>
                <w:szCs w:val="20"/>
                <w:lang w:val="en-US" w:eastAsia="en-US"/>
              </w:rPr>
            </w:pPr>
            <w:r w:rsidRPr="00062154">
              <w:rPr>
                <w:rFonts w:ascii="Calibri" w:hAnsi="Calibri" w:cs="Calibri"/>
                <w:sz w:val="20"/>
                <w:szCs w:val="20"/>
                <w:lang w:val="en-US" w:eastAsia="en-US"/>
              </w:rPr>
              <w:t>- If an agreement cannot be reached, resort to the OAU Commission of Mediation, Conciliation and Arbitration</w:t>
            </w:r>
          </w:p>
          <w:p w14:paraId="4222954F" w14:textId="77777777" w:rsidR="00EA4B60" w:rsidRPr="00062154" w:rsidRDefault="00EA4B60" w:rsidP="00EA4B60">
            <w:pPr>
              <w:spacing w:before="0" w:after="0"/>
              <w:ind w:left="0"/>
              <w:jc w:val="left"/>
              <w:rPr>
                <w:rFonts w:ascii="Calibri" w:hAnsi="Calibri" w:cs="Calibri"/>
                <w:sz w:val="20"/>
                <w:szCs w:val="20"/>
                <w:lang w:val="en-US" w:eastAsia="en-US"/>
              </w:rPr>
            </w:pPr>
            <w:r w:rsidRPr="00062154">
              <w:rPr>
                <w:rFonts w:ascii="Calibri" w:hAnsi="Calibri" w:cs="Calibri"/>
                <w:sz w:val="20"/>
                <w:szCs w:val="20"/>
                <w:lang w:val="en-US" w:eastAsia="en-US"/>
              </w:rPr>
              <w:t xml:space="preserve">- Last resort: ICJ  </w:t>
            </w:r>
          </w:p>
          <w:p w14:paraId="43C6C4F3" w14:textId="77777777" w:rsidR="00EA4B60" w:rsidRPr="00062154" w:rsidRDefault="00EA4B60" w:rsidP="00EA4B60">
            <w:pPr>
              <w:spacing w:before="0" w:after="0"/>
              <w:ind w:left="0"/>
              <w:jc w:val="left"/>
              <w:rPr>
                <w:rFonts w:ascii="Calibri" w:hAnsi="Calibri" w:cs="Calibri"/>
                <w:sz w:val="20"/>
                <w:szCs w:val="20"/>
                <w:lang w:val="en-US" w:eastAsia="en-US"/>
              </w:rPr>
            </w:pPr>
          </w:p>
        </w:tc>
        <w:tc>
          <w:tcPr>
            <w:tcW w:w="5670" w:type="dxa"/>
          </w:tcPr>
          <w:p w14:paraId="3B7E8288" w14:textId="77777777" w:rsidR="00EA4B60" w:rsidRPr="00062154" w:rsidRDefault="00EA4B60" w:rsidP="00EA4B60">
            <w:pPr>
              <w:spacing w:before="0" w:after="0"/>
              <w:ind w:left="0"/>
              <w:jc w:val="left"/>
              <w:rPr>
                <w:rFonts w:ascii="Calibri" w:hAnsi="Calibri" w:cs="Calibri"/>
                <w:sz w:val="20"/>
                <w:szCs w:val="20"/>
                <w:lang w:val="en-US" w:eastAsia="en-US"/>
              </w:rPr>
            </w:pPr>
            <w:r w:rsidRPr="00062154">
              <w:rPr>
                <w:rFonts w:ascii="Calibri" w:hAnsi="Calibri" w:cs="Calibri"/>
                <w:sz w:val="20"/>
                <w:szCs w:val="20"/>
                <w:lang w:val="en-US" w:eastAsia="en-US"/>
              </w:rPr>
              <w:t xml:space="preserve">- Recourse to conciliation or mediation </w:t>
            </w:r>
          </w:p>
          <w:p w14:paraId="7F627697" w14:textId="77777777" w:rsidR="00EA4B60" w:rsidRPr="00062154" w:rsidRDefault="00EA4B60" w:rsidP="00EA4B60">
            <w:pPr>
              <w:spacing w:before="0" w:after="0"/>
              <w:ind w:left="0"/>
              <w:jc w:val="left"/>
              <w:rPr>
                <w:rFonts w:ascii="Calibri" w:hAnsi="Calibri" w:cs="Calibri"/>
                <w:sz w:val="20"/>
                <w:szCs w:val="20"/>
                <w:lang w:val="en-US" w:eastAsia="en-US"/>
              </w:rPr>
            </w:pPr>
            <w:r w:rsidRPr="00062154">
              <w:rPr>
                <w:rFonts w:ascii="Calibri" w:hAnsi="Calibri" w:cs="Calibri"/>
                <w:sz w:val="20"/>
                <w:szCs w:val="20"/>
                <w:lang w:val="en-US" w:eastAsia="en-US"/>
              </w:rPr>
              <w:t xml:space="preserve">- If an agreement cannot be reached, resort to the OAU Commission of Mediation, Conciliation and Arbitration </w:t>
            </w:r>
          </w:p>
          <w:p w14:paraId="7F6C813A" w14:textId="77777777" w:rsidR="00EA4B60" w:rsidRPr="00062154" w:rsidRDefault="00EA4B60" w:rsidP="00EA4B60">
            <w:pPr>
              <w:spacing w:before="0" w:after="0"/>
              <w:ind w:left="0"/>
              <w:jc w:val="left"/>
              <w:rPr>
                <w:rFonts w:ascii="Calibri" w:hAnsi="Calibri" w:cs="Calibri"/>
                <w:sz w:val="20"/>
                <w:szCs w:val="20"/>
                <w:lang w:val="en-US" w:eastAsia="en-US"/>
              </w:rPr>
            </w:pPr>
            <w:r w:rsidRPr="00062154">
              <w:rPr>
                <w:rFonts w:ascii="Calibri" w:hAnsi="Calibri" w:cs="Calibri"/>
                <w:sz w:val="20"/>
                <w:szCs w:val="20"/>
                <w:lang w:val="en-US" w:eastAsia="en-US"/>
              </w:rPr>
              <w:t xml:space="preserve">- Last resort: ICJ </w:t>
            </w:r>
          </w:p>
          <w:p w14:paraId="00A69060" w14:textId="77777777" w:rsidR="00EA4B60" w:rsidRPr="00062154" w:rsidRDefault="00EA4B60" w:rsidP="00EA4B60">
            <w:pPr>
              <w:spacing w:before="0" w:after="0"/>
              <w:ind w:left="0"/>
              <w:jc w:val="left"/>
              <w:rPr>
                <w:rFonts w:ascii="Calibri" w:hAnsi="Calibri" w:cs="Calibri"/>
                <w:sz w:val="20"/>
                <w:szCs w:val="20"/>
                <w:lang w:val="en-US" w:eastAsia="en-US"/>
              </w:rPr>
            </w:pPr>
          </w:p>
        </w:tc>
      </w:tr>
    </w:tbl>
    <w:p w14:paraId="4A2CCD09" w14:textId="366CCE97" w:rsidR="002852EB" w:rsidRDefault="002852EB" w:rsidP="002E2314">
      <w:pPr>
        <w:rPr>
          <w:lang w:val="en-GB"/>
        </w:rPr>
      </w:pPr>
    </w:p>
    <w:p w14:paraId="64D5BA3F" w14:textId="77777777" w:rsidR="00A061E1" w:rsidRDefault="00A061E1" w:rsidP="002E2314">
      <w:pPr>
        <w:rPr>
          <w:lang w:val="en-GB"/>
        </w:rPr>
        <w:sectPr w:rsidR="00A061E1" w:rsidSect="00BF5A25">
          <w:headerReference w:type="default" r:id="rId34"/>
          <w:footerReference w:type="default" r:id="rId35"/>
          <w:pgSz w:w="16840" w:h="11900" w:orient="landscape"/>
          <w:pgMar w:top="1417" w:right="1417" w:bottom="843" w:left="1417" w:header="708" w:footer="165" w:gutter="0"/>
          <w:cols w:space="708"/>
          <w:docGrid w:linePitch="299"/>
        </w:sectPr>
      </w:pPr>
    </w:p>
    <w:p w14:paraId="260DA5FC" w14:textId="60320C2D" w:rsidR="00EA4B60" w:rsidRPr="00EA4B60" w:rsidRDefault="00EA4B60" w:rsidP="00EA4B60">
      <w:pPr>
        <w:pStyle w:val="Heading3"/>
        <w:rPr>
          <w:lang w:val="en-GB"/>
        </w:rPr>
      </w:pPr>
      <w:bookmarkStart w:id="15" w:name="_Toc54040395"/>
      <w:r w:rsidRPr="00EA4B60">
        <w:rPr>
          <w:lang w:val="en-GB"/>
        </w:rPr>
        <w:t>Principles of water management</w:t>
      </w:r>
      <w:bookmarkEnd w:id="15"/>
      <w:r w:rsidRPr="00EA4B60">
        <w:rPr>
          <w:lang w:val="en-GB"/>
        </w:rPr>
        <w:t xml:space="preserve"> </w:t>
      </w:r>
    </w:p>
    <w:p w14:paraId="0C62F403" w14:textId="77777777" w:rsidR="00EA4B60" w:rsidRPr="00EA4B60" w:rsidRDefault="00EA4B60" w:rsidP="00EA4B60">
      <w:pPr>
        <w:rPr>
          <w:lang w:val="en-GB"/>
        </w:rPr>
      </w:pPr>
      <w:r w:rsidRPr="00EA4B60">
        <w:rPr>
          <w:lang w:val="en-GB"/>
        </w:rPr>
        <w:t xml:space="preserve">The Charter of Waters of the Senegal River establishes principles to be applied and considered when using the river. The Gambia River draft Water Charter strongly resembles the Charter of Waters of the Senegal River. </w:t>
      </w:r>
    </w:p>
    <w:p w14:paraId="4B37E098" w14:textId="77777777" w:rsidR="00EA4B60" w:rsidRPr="00EA4B60" w:rsidRDefault="00EA4B60" w:rsidP="00EA4B60">
      <w:pPr>
        <w:rPr>
          <w:lang w:val="en-GB"/>
        </w:rPr>
      </w:pPr>
      <w:r w:rsidRPr="00EA4B60">
        <w:rPr>
          <w:lang w:val="en-GB"/>
        </w:rPr>
        <w:t xml:space="preserve">The Charter of Waters of the Senegal River gives limited aquifers and groundwater tables limited consideration, mainly with the objective of protection and knowledge development. The Gambia River draft Charter specifically notes that groundwater falls within its scope of application; in other words, the Charter applies to groundwater. However, the only other mention of groundwater in the Charter is with regard to data. </w:t>
      </w:r>
    </w:p>
    <w:p w14:paraId="39B00854" w14:textId="77777777" w:rsidR="00EA4B60" w:rsidRPr="00EA4B60" w:rsidRDefault="00EA4B60" w:rsidP="00EA4B60">
      <w:pPr>
        <w:rPr>
          <w:lang w:val="en-GB"/>
        </w:rPr>
      </w:pPr>
      <w:r w:rsidRPr="00EA4B60">
        <w:rPr>
          <w:lang w:val="en-GB"/>
        </w:rPr>
        <w:t xml:space="preserve">The Charter of Waters of the Senegal River refers to principles of international water law, such as reasonable and equitable use, and lists factors to consider for resource distribution. The Charter integrates environmental and ecosystem protection. It places particular importance on supplying water to populations, which should receive priority in cases of shortages. The text includes provisions regarding monitoring extraction through reporting or authorization. Finally, the Charter raises the importance of national legislation, as this is how environmental protection should be ensured. The Charter even specifies that it applies on a suppletive basis to anything not laid out by national legislation. </w:t>
      </w:r>
    </w:p>
    <w:p w14:paraId="313C4194" w14:textId="491416CD" w:rsidR="00EA4B60" w:rsidRPr="00EA4B60" w:rsidRDefault="00EA4B60" w:rsidP="00EA4B60">
      <w:pPr>
        <w:rPr>
          <w:lang w:val="en-GB"/>
        </w:rPr>
      </w:pPr>
      <w:r w:rsidRPr="00EA4B60">
        <w:rPr>
          <w:lang w:val="en-GB"/>
        </w:rPr>
        <w:t>The Gambia River (including the Kayanga/Géba and Koliba/Corubal Rivers) draft Charter is generally based on the same principles. It advocates harmonizing national legislation with regard to water and the environment, in order to effectively fight all forms of pollution. The main provisions of both Charters are summar</w:t>
      </w:r>
      <w:r w:rsidR="00D3492D">
        <w:rPr>
          <w:lang w:val="en-GB"/>
        </w:rPr>
        <w:t>ized in the table below (Table 6</w:t>
      </w:r>
      <w:r w:rsidRPr="00EA4B60">
        <w:rPr>
          <w:lang w:val="en-GB"/>
        </w:rPr>
        <w:t xml:space="preserve">). </w:t>
      </w:r>
    </w:p>
    <w:p w14:paraId="6FAC940B" w14:textId="4342A6A7" w:rsidR="00EA4B60" w:rsidRPr="00EA4B60" w:rsidRDefault="00EA4B60" w:rsidP="00EA4B60">
      <w:pPr>
        <w:rPr>
          <w:lang w:val="en-GB"/>
        </w:rPr>
      </w:pPr>
      <w:r w:rsidRPr="00EA4B60">
        <w:rPr>
          <w:lang w:val="en-GB"/>
        </w:rPr>
        <w:t xml:space="preserve">It is also worth mentioning that Guinea Bissau is party to the Convention on the Law of Non-Navigational Uses of International Watercourses (1997), and Senegal is party to the Convention on the Protection and Use of Transboundary Watercourses and International Lakes (1992). Additionally, the other SMAB riparian States have expressed an interest in adhering to one or both </w:t>
      </w:r>
      <w:r w:rsidR="002F0E4D">
        <w:rPr>
          <w:lang w:val="en-GB"/>
        </w:rPr>
        <w:t xml:space="preserve">UN Global </w:t>
      </w:r>
      <w:r w:rsidRPr="00EA4B60">
        <w:rPr>
          <w:lang w:val="en-GB"/>
        </w:rPr>
        <w:t xml:space="preserve">conventions on water. </w:t>
      </w:r>
    </w:p>
    <w:p w14:paraId="4AB85C90" w14:textId="77777777" w:rsidR="00EA4B60" w:rsidRPr="00EA4B60" w:rsidRDefault="00EA4B60" w:rsidP="00EA4B60">
      <w:pPr>
        <w:rPr>
          <w:lang w:val="en-GB"/>
        </w:rPr>
      </w:pPr>
      <w:r w:rsidRPr="00EA4B60">
        <w:rPr>
          <w:lang w:val="en-GB"/>
        </w:rPr>
        <w:t xml:space="preserve">Both of these Conventions are international instruments regarding transboundary water, to which it is possible to add draft articles regarding transboundary aquifers, which are the subject of five resolutions of the UN General Assembly (2008, 2011, 2013, 2016 and 2019) and annexed to two of them (2008 and 2013). </w:t>
      </w:r>
    </w:p>
    <w:p w14:paraId="7C082DAF" w14:textId="77777777" w:rsidR="00EA4B60" w:rsidRPr="00EA4B60" w:rsidRDefault="00EA4B60" w:rsidP="00EA4B60">
      <w:pPr>
        <w:rPr>
          <w:lang w:val="en-GB"/>
        </w:rPr>
      </w:pPr>
      <w:r w:rsidRPr="00EA4B60">
        <w:rPr>
          <w:lang w:val="en-GB"/>
        </w:rPr>
        <w:t xml:space="preserve">While both Conventions are binding for the States that ratified them, that is not the case of draft articles, which remain guidelines. However, the Conventions, and to a certain degree, the draft articles include principles that are part of international customary law, and therefore apply to all States. </w:t>
      </w:r>
    </w:p>
    <w:p w14:paraId="4870BA74" w14:textId="45F54C51" w:rsidR="00EA4B60" w:rsidRPr="00EA4B60" w:rsidRDefault="00EA4B60" w:rsidP="00EA4B60">
      <w:pPr>
        <w:rPr>
          <w:lang w:val="en-GB"/>
        </w:rPr>
      </w:pPr>
      <w:r w:rsidRPr="00EA4B60">
        <w:rPr>
          <w:lang w:val="en-GB"/>
        </w:rPr>
        <w:t xml:space="preserve">The 1997 New York Convention has limited application to shared groundwater, as its scope only includes those </w:t>
      </w:r>
      <w:r w:rsidR="00212856">
        <w:rPr>
          <w:lang w:val="en-GB"/>
        </w:rPr>
        <w:t xml:space="preserve">connected </w:t>
      </w:r>
      <w:r w:rsidR="00A72B69">
        <w:rPr>
          <w:lang w:val="en-GB"/>
        </w:rPr>
        <w:t>hydrological to a system of surface waters</w:t>
      </w:r>
      <w:r w:rsidRPr="00EA4B60">
        <w:rPr>
          <w:lang w:val="en-GB"/>
        </w:rPr>
        <w:t>. In fact, these conditions are rarely met together, or the state of knowledge on groundwater does not make it possible to know with any certainty.</w:t>
      </w:r>
    </w:p>
    <w:p w14:paraId="27ADE07D" w14:textId="3C07FF74" w:rsidR="00EA4B60" w:rsidRPr="00EA4B60" w:rsidRDefault="00EA4B60" w:rsidP="00EA4B60">
      <w:pPr>
        <w:rPr>
          <w:lang w:val="en-GB"/>
        </w:rPr>
      </w:pPr>
      <w:r w:rsidRPr="00EA4B60">
        <w:rPr>
          <w:lang w:val="en-GB"/>
        </w:rPr>
        <w:t>The 1992 Helsinki Water Convention covers all transboundary water, without distinction. Therefore, all shared aquifers fall under its scope. Additionally, the “Model Provisions on Transboundary Groundwater” were adopted by the Parties to the Convention in 2012, with the aim of providing concrete directives to apply the 1992 Convention to groundwater. These provisions are based on the Draft Articles</w:t>
      </w:r>
      <w:r w:rsidR="001B4364">
        <w:rPr>
          <w:lang w:val="en-GB"/>
        </w:rPr>
        <w:t xml:space="preserve"> on the law </w:t>
      </w:r>
      <w:r w:rsidR="00245C35">
        <w:rPr>
          <w:lang w:val="en-GB"/>
        </w:rPr>
        <w:t>of</w:t>
      </w:r>
      <w:r w:rsidRPr="00EA4B60">
        <w:rPr>
          <w:lang w:val="en-GB"/>
        </w:rPr>
        <w:t xml:space="preserve"> transboundary aquifers.  </w:t>
      </w:r>
    </w:p>
    <w:p w14:paraId="5489E7E9" w14:textId="77777777" w:rsidR="00EA4B60" w:rsidRPr="00EA4B60" w:rsidRDefault="00EA4B60" w:rsidP="00EA4B60">
      <w:pPr>
        <w:rPr>
          <w:lang w:val="en-GB"/>
        </w:rPr>
      </w:pPr>
      <w:r w:rsidRPr="00EA4B60">
        <w:rPr>
          <w:lang w:val="en-GB"/>
        </w:rPr>
        <w:t xml:space="preserve">Finally, the draft articles include all transboundary aquifers in their scope of application. In addition to use of these aquifers and measures for their protection, preservation and management, the Draft Articles also cover “other activities with an impact on these aquifers… or which are likely to have one”, considering the demands of territorial management and activities likely to pollute, when an aquifer is present and its potential vulnerability. </w:t>
      </w:r>
    </w:p>
    <w:p w14:paraId="056ABBDE" w14:textId="4DF63384" w:rsidR="00D34BED" w:rsidRDefault="00D3492D" w:rsidP="00D34BED">
      <w:pPr>
        <w:rPr>
          <w:lang w:val="en-GB"/>
        </w:rPr>
        <w:sectPr w:rsidR="00D34BED" w:rsidSect="007E748B">
          <w:headerReference w:type="default" r:id="rId36"/>
          <w:footerReference w:type="default" r:id="rId37"/>
          <w:pgSz w:w="11900" w:h="16840"/>
          <w:pgMar w:top="1417" w:right="843" w:bottom="1417" w:left="1417" w:header="708" w:footer="165" w:gutter="0"/>
          <w:cols w:space="708"/>
          <w:docGrid w:linePitch="299"/>
        </w:sectPr>
      </w:pPr>
      <w:r>
        <w:rPr>
          <w:lang w:val="en-GB"/>
        </w:rPr>
        <w:t>Table 7</w:t>
      </w:r>
      <w:r w:rsidR="00EA4B60" w:rsidRPr="00EA4B60">
        <w:rPr>
          <w:lang w:val="en-GB"/>
        </w:rPr>
        <w:t xml:space="preserve"> gathers the important principles of these international </w:t>
      </w:r>
      <w:r w:rsidR="00AF2786">
        <w:rPr>
          <w:lang w:val="en-GB"/>
        </w:rPr>
        <w:t>legal instrument</w:t>
      </w:r>
      <w:r w:rsidR="00EA4B60" w:rsidRPr="00EA4B60">
        <w:rPr>
          <w:lang w:val="en-GB"/>
        </w:rPr>
        <w:t>s, comparing them to the content of both Charters and provisions specific to national legislation</w:t>
      </w:r>
      <w:r>
        <w:rPr>
          <w:lang w:val="en-GB"/>
        </w:rPr>
        <w:t>.</w:t>
      </w:r>
    </w:p>
    <w:p w14:paraId="28030DED" w14:textId="77777777" w:rsidR="00096D04" w:rsidRDefault="00D3492D" w:rsidP="00D34BED">
      <w:pPr>
        <w:pStyle w:val="Heading5"/>
        <w:rPr>
          <w:lang w:val="en-GB"/>
        </w:rPr>
      </w:pPr>
      <w:bookmarkStart w:id="16" w:name="_Toc54040396"/>
      <w:r>
        <w:rPr>
          <w:lang w:val="en-GB"/>
        </w:rPr>
        <w:t>Table 6</w:t>
      </w:r>
      <w:r w:rsidR="00D34BED" w:rsidRPr="00D34BED">
        <w:rPr>
          <w:lang w:val="en-GB"/>
        </w:rPr>
        <w:t>: Senegal and Gambia River Water Charters</w:t>
      </w:r>
      <w:bookmarkEnd w:id="16"/>
      <w:r w:rsidR="00D34BED" w:rsidRPr="00D34BED">
        <w:rPr>
          <w:lang w:val="en-GB"/>
        </w:rPr>
        <w:t xml:space="preserve"> </w:t>
      </w:r>
    </w:p>
    <w:p w14:paraId="4215C14B" w14:textId="1E1D0BAE" w:rsidR="00D34BED" w:rsidRDefault="00D34BED" w:rsidP="00096D04">
      <w:pPr>
        <w:ind w:left="3681" w:firstLine="567"/>
        <w:rPr>
          <w:lang w:val="en-GB"/>
        </w:rPr>
      </w:pPr>
      <w:r w:rsidRPr="00D34BED">
        <w:rPr>
          <w:lang w:val="en-GB"/>
        </w:rPr>
        <w:t>(draft law in blue, groundwater in bold, national legislation in italics)</w:t>
      </w:r>
    </w:p>
    <w:tbl>
      <w:tblPr>
        <w:tblStyle w:val="TableGrid5"/>
        <w:tblW w:w="0" w:type="auto"/>
        <w:tblLayout w:type="fixed"/>
        <w:tblLook w:val="04A0" w:firstRow="1" w:lastRow="0" w:firstColumn="1" w:lastColumn="0" w:noHBand="0" w:noVBand="1"/>
      </w:tblPr>
      <w:tblGrid>
        <w:gridCol w:w="3122"/>
        <w:gridCol w:w="5670"/>
        <w:gridCol w:w="5670"/>
      </w:tblGrid>
      <w:tr w:rsidR="00D34BED" w:rsidRPr="00D3492D" w14:paraId="06C0A8E2" w14:textId="77777777" w:rsidTr="00D34BED">
        <w:tc>
          <w:tcPr>
            <w:tcW w:w="3122" w:type="dxa"/>
            <w:shd w:val="clear" w:color="auto" w:fill="BDD6EE" w:themeFill="accent1" w:themeFillTint="66"/>
          </w:tcPr>
          <w:p w14:paraId="6F382678" w14:textId="77777777" w:rsidR="00D34BED" w:rsidRPr="00D3492D" w:rsidRDefault="00D34BED" w:rsidP="00D34BED">
            <w:pPr>
              <w:spacing w:before="0" w:after="0"/>
              <w:ind w:left="0"/>
              <w:jc w:val="center"/>
              <w:rPr>
                <w:rFonts w:ascii="Calibri" w:hAnsi="Calibri" w:cs="Calibri"/>
                <w:b/>
                <w:bCs/>
                <w:sz w:val="20"/>
                <w:szCs w:val="20"/>
                <w:lang w:val="en-US" w:eastAsia="en-US"/>
              </w:rPr>
            </w:pPr>
          </w:p>
        </w:tc>
        <w:tc>
          <w:tcPr>
            <w:tcW w:w="5670" w:type="dxa"/>
            <w:shd w:val="clear" w:color="auto" w:fill="BDD6EE" w:themeFill="accent1" w:themeFillTint="66"/>
          </w:tcPr>
          <w:p w14:paraId="5828B6B0" w14:textId="77777777" w:rsidR="00D34BED" w:rsidRPr="00D3492D" w:rsidRDefault="00D34BED" w:rsidP="00D34BED">
            <w:pPr>
              <w:spacing w:before="0" w:after="0"/>
              <w:ind w:left="0"/>
              <w:jc w:val="center"/>
              <w:rPr>
                <w:rFonts w:ascii="Calibri" w:hAnsi="Calibri" w:cs="Calibri"/>
                <w:b/>
                <w:bCs/>
                <w:sz w:val="20"/>
                <w:szCs w:val="20"/>
                <w:lang w:val="en-US" w:eastAsia="en-US"/>
              </w:rPr>
            </w:pPr>
            <w:r w:rsidRPr="00D3492D">
              <w:rPr>
                <w:rFonts w:ascii="Calibri" w:hAnsi="Calibri" w:cs="Calibri"/>
                <w:b/>
                <w:bCs/>
                <w:sz w:val="20"/>
                <w:szCs w:val="20"/>
                <w:lang w:val="en-US" w:eastAsia="en-US"/>
              </w:rPr>
              <w:t>Water Management Principles Charter of Waters of the Senegal River (2002)</w:t>
            </w:r>
          </w:p>
        </w:tc>
        <w:tc>
          <w:tcPr>
            <w:tcW w:w="5670" w:type="dxa"/>
            <w:shd w:val="clear" w:color="auto" w:fill="BDD6EE" w:themeFill="accent1" w:themeFillTint="66"/>
          </w:tcPr>
          <w:p w14:paraId="2CF569C3" w14:textId="77777777" w:rsidR="00D34BED" w:rsidRPr="00D3492D" w:rsidRDefault="00D34BED" w:rsidP="00D34BED">
            <w:pPr>
              <w:spacing w:before="0" w:after="0"/>
              <w:ind w:left="0"/>
              <w:jc w:val="center"/>
              <w:rPr>
                <w:rFonts w:ascii="Calibri" w:hAnsi="Calibri" w:cs="Calibri"/>
                <w:b/>
                <w:bCs/>
                <w:color w:val="0070C0"/>
                <w:sz w:val="20"/>
                <w:szCs w:val="20"/>
                <w:lang w:val="en-US" w:eastAsia="en-US"/>
              </w:rPr>
            </w:pPr>
            <w:r w:rsidRPr="00D3492D">
              <w:rPr>
                <w:rFonts w:ascii="Calibri" w:hAnsi="Calibri" w:cs="Calibri"/>
                <w:b/>
                <w:bCs/>
                <w:color w:val="0070C0"/>
                <w:sz w:val="20"/>
                <w:szCs w:val="20"/>
                <w:lang w:val="en-US" w:eastAsia="en-US"/>
              </w:rPr>
              <w:t xml:space="preserve">OMVG Draft Water Charter </w:t>
            </w:r>
          </w:p>
          <w:p w14:paraId="5DE71FED" w14:textId="77777777" w:rsidR="00D34BED" w:rsidRPr="00D3492D" w:rsidRDefault="00D34BED" w:rsidP="00D34BED">
            <w:pPr>
              <w:spacing w:before="0" w:after="0"/>
              <w:ind w:left="0"/>
              <w:jc w:val="center"/>
              <w:rPr>
                <w:rFonts w:ascii="Calibri" w:hAnsi="Calibri" w:cs="Calibri"/>
                <w:b/>
                <w:bCs/>
                <w:color w:val="0070C0"/>
                <w:sz w:val="20"/>
                <w:szCs w:val="20"/>
                <w:lang w:val="en-US" w:eastAsia="en-US"/>
              </w:rPr>
            </w:pPr>
          </w:p>
        </w:tc>
      </w:tr>
      <w:tr w:rsidR="00D34BED" w:rsidRPr="00D3492D" w14:paraId="6CC961C4" w14:textId="77777777" w:rsidTr="00C51BB8">
        <w:tc>
          <w:tcPr>
            <w:tcW w:w="3122" w:type="dxa"/>
          </w:tcPr>
          <w:p w14:paraId="281B9B27" w14:textId="77777777" w:rsidR="00D34BED" w:rsidRPr="00D3492D" w:rsidRDefault="00D34BED" w:rsidP="00D34BED">
            <w:pPr>
              <w:spacing w:before="0" w:after="0"/>
              <w:ind w:left="0"/>
              <w:jc w:val="center"/>
              <w:rPr>
                <w:rFonts w:ascii="Calibri" w:hAnsi="Calibri" w:cs="Calibri"/>
                <w:b/>
                <w:bCs/>
                <w:sz w:val="20"/>
                <w:szCs w:val="20"/>
                <w:lang w:val="en-US" w:eastAsia="en-US"/>
              </w:rPr>
            </w:pPr>
          </w:p>
          <w:p w14:paraId="461BF1B9" w14:textId="77777777" w:rsidR="00D34BED" w:rsidRPr="00D3492D" w:rsidRDefault="00D34BED" w:rsidP="00D34BED">
            <w:pPr>
              <w:spacing w:before="0" w:after="0"/>
              <w:ind w:left="0"/>
              <w:jc w:val="center"/>
              <w:rPr>
                <w:rFonts w:ascii="Calibri" w:hAnsi="Calibri" w:cs="Calibri"/>
                <w:b/>
                <w:bCs/>
                <w:sz w:val="20"/>
                <w:szCs w:val="20"/>
                <w:lang w:val="en-US" w:eastAsia="en-US"/>
              </w:rPr>
            </w:pPr>
          </w:p>
          <w:p w14:paraId="391515C8" w14:textId="77777777" w:rsidR="00D34BED" w:rsidRPr="00D3492D" w:rsidRDefault="00D34BED" w:rsidP="00D34BED">
            <w:pPr>
              <w:spacing w:before="0" w:after="0"/>
              <w:ind w:left="0"/>
              <w:jc w:val="center"/>
              <w:rPr>
                <w:rFonts w:ascii="Calibri" w:hAnsi="Calibri" w:cs="Calibri"/>
                <w:b/>
                <w:bCs/>
                <w:sz w:val="20"/>
                <w:szCs w:val="20"/>
                <w:lang w:val="en-US" w:eastAsia="en-US"/>
              </w:rPr>
            </w:pPr>
          </w:p>
          <w:p w14:paraId="78F16FBF" w14:textId="77777777" w:rsidR="00D34BED" w:rsidRPr="00D3492D" w:rsidRDefault="00D34BED" w:rsidP="00D34BED">
            <w:pPr>
              <w:spacing w:before="0" w:after="0"/>
              <w:ind w:left="0"/>
              <w:jc w:val="center"/>
              <w:rPr>
                <w:rFonts w:ascii="Calibri" w:hAnsi="Calibri" w:cs="Calibri"/>
                <w:b/>
                <w:bCs/>
                <w:sz w:val="20"/>
                <w:szCs w:val="20"/>
                <w:lang w:val="en-US" w:eastAsia="en-US"/>
              </w:rPr>
            </w:pPr>
          </w:p>
          <w:p w14:paraId="6158E746" w14:textId="77777777" w:rsidR="00D34BED" w:rsidRPr="00D3492D" w:rsidRDefault="00D34BED" w:rsidP="00D34BED">
            <w:pPr>
              <w:spacing w:before="0" w:after="0"/>
              <w:ind w:left="0"/>
              <w:jc w:val="center"/>
              <w:rPr>
                <w:rFonts w:ascii="Calibri" w:hAnsi="Calibri" w:cs="Calibri"/>
                <w:b/>
                <w:bCs/>
                <w:sz w:val="20"/>
                <w:szCs w:val="20"/>
                <w:lang w:val="en-US" w:eastAsia="en-US"/>
              </w:rPr>
            </w:pPr>
          </w:p>
          <w:p w14:paraId="2AAD500F" w14:textId="77777777" w:rsidR="00D34BED" w:rsidRPr="00D3492D" w:rsidRDefault="00D34BED" w:rsidP="00D34BED">
            <w:pPr>
              <w:spacing w:before="0" w:after="0"/>
              <w:ind w:left="0"/>
              <w:jc w:val="center"/>
              <w:rPr>
                <w:rFonts w:ascii="Calibri" w:hAnsi="Calibri" w:cs="Calibri"/>
                <w:sz w:val="20"/>
                <w:szCs w:val="20"/>
                <w:lang w:val="en-US" w:eastAsia="en-US"/>
              </w:rPr>
            </w:pPr>
            <w:r w:rsidRPr="00D3492D">
              <w:rPr>
                <w:rFonts w:ascii="Calibri" w:hAnsi="Calibri" w:cs="Calibri"/>
                <w:b/>
                <w:bCs/>
                <w:sz w:val="20"/>
                <w:szCs w:val="20"/>
                <w:lang w:val="en-US" w:eastAsia="en-US"/>
              </w:rPr>
              <w:t>Objectives</w:t>
            </w:r>
          </w:p>
        </w:tc>
        <w:tc>
          <w:tcPr>
            <w:tcW w:w="5670" w:type="dxa"/>
          </w:tcPr>
          <w:p w14:paraId="55E50AF1" w14:textId="77777777" w:rsidR="00D34BED" w:rsidRPr="00D3492D" w:rsidRDefault="00D34BED" w:rsidP="00880083">
            <w:pPr>
              <w:numPr>
                <w:ilvl w:val="0"/>
                <w:numId w:val="20"/>
              </w:numPr>
              <w:spacing w:before="0" w:after="0"/>
              <w:ind w:left="357" w:hanging="357"/>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set principles and methods for distributing the waters of the Senegal River among different use sectors,</w:t>
            </w:r>
          </w:p>
          <w:p w14:paraId="4EE1A1EE" w14:textId="77777777" w:rsidR="00D34BED" w:rsidRPr="00D3492D" w:rsidRDefault="00D34BED" w:rsidP="00880083">
            <w:pPr>
              <w:numPr>
                <w:ilvl w:val="0"/>
                <w:numId w:val="20"/>
              </w:numPr>
              <w:spacing w:before="0" w:after="0"/>
              <w:ind w:left="357" w:hanging="357"/>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define methods for examining and approving new water use projects or projects impacting water quality, </w:t>
            </w:r>
          </w:p>
          <w:p w14:paraId="410E1442" w14:textId="77777777" w:rsidR="00D34BED" w:rsidRPr="00D3492D" w:rsidRDefault="00D34BED" w:rsidP="00880083">
            <w:pPr>
              <w:numPr>
                <w:ilvl w:val="0"/>
                <w:numId w:val="20"/>
              </w:numPr>
              <w:spacing w:before="0" w:after="0"/>
              <w:ind w:left="357" w:hanging="357"/>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determine rules regarding environmental preservation and protection, </w:t>
            </w:r>
          </w:p>
          <w:p w14:paraId="542BF7ED" w14:textId="77777777" w:rsidR="00D34BED" w:rsidRPr="00D3492D" w:rsidRDefault="00D34BED" w:rsidP="00880083">
            <w:pPr>
              <w:numPr>
                <w:ilvl w:val="0"/>
                <w:numId w:val="20"/>
              </w:numPr>
              <w:spacing w:before="0" w:after="0"/>
              <w:ind w:left="357" w:hanging="357"/>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define the framework and methods for waters users’ participation in decision-making and managing Senegal River water resources.  </w:t>
            </w:r>
          </w:p>
          <w:p w14:paraId="35D311AB" w14:textId="77777777" w:rsidR="00D34BED" w:rsidRPr="00D3492D" w:rsidRDefault="00D34BED" w:rsidP="00D34BED">
            <w:pPr>
              <w:spacing w:before="0" w:after="0"/>
              <w:ind w:left="0"/>
              <w:jc w:val="left"/>
              <w:rPr>
                <w:rFonts w:ascii="Calibri" w:hAnsi="Calibri" w:cs="Calibri"/>
                <w:sz w:val="20"/>
                <w:szCs w:val="20"/>
                <w:lang w:val="en-US" w:eastAsia="en-US"/>
              </w:rPr>
            </w:pPr>
            <w:r w:rsidRPr="00D3492D">
              <w:rPr>
                <w:rFonts w:ascii="Calibri" w:hAnsi="Calibri" w:cs="Calibri"/>
                <w:sz w:val="20"/>
                <w:szCs w:val="20"/>
                <w:lang w:val="en-US" w:eastAsia="en-US"/>
              </w:rPr>
              <w:t>(Article 2)</w:t>
            </w:r>
          </w:p>
          <w:p w14:paraId="7D59AD67" w14:textId="77777777" w:rsidR="00D34BED" w:rsidRPr="00D3492D" w:rsidRDefault="00D34BED" w:rsidP="00D34BED">
            <w:pPr>
              <w:spacing w:before="0" w:after="0"/>
              <w:ind w:left="0"/>
              <w:jc w:val="left"/>
              <w:rPr>
                <w:rFonts w:ascii="Calibri" w:hAnsi="Calibri" w:cs="Calibri"/>
                <w:sz w:val="20"/>
                <w:szCs w:val="20"/>
                <w:lang w:val="en-US" w:eastAsia="en-US"/>
              </w:rPr>
            </w:pPr>
          </w:p>
        </w:tc>
        <w:tc>
          <w:tcPr>
            <w:tcW w:w="5670" w:type="dxa"/>
          </w:tcPr>
          <w:p w14:paraId="745E31EA" w14:textId="77777777" w:rsidR="00D34BED" w:rsidRPr="00D3492D" w:rsidRDefault="00D34BED" w:rsidP="00D34BED">
            <w:pPr>
              <w:spacing w:before="0" w:after="0"/>
              <w:ind w:left="0"/>
              <w:jc w:val="left"/>
              <w:rPr>
                <w:rFonts w:ascii="Calibri" w:eastAsia="Times New Roman" w:hAnsi="Calibri" w:cs="Calibri"/>
                <w:color w:val="0070C0"/>
                <w:sz w:val="20"/>
                <w:szCs w:val="20"/>
                <w:lang w:val="en-US" w:eastAsia="fr-FR"/>
              </w:rPr>
            </w:pPr>
            <w:r w:rsidRPr="00D3492D">
              <w:rPr>
                <w:rFonts w:ascii="Calibri" w:eastAsia="Times New Roman" w:hAnsi="Calibri" w:cs="Calibri"/>
                <w:color w:val="0070C0"/>
                <w:sz w:val="20"/>
                <w:szCs w:val="20"/>
                <w:lang w:val="en-US" w:eastAsia="fr-FR"/>
              </w:rPr>
              <w:t xml:space="preserve">Define the general cooperation framework based on solidarity and reciprocity among member States to ensure the coordinated and sustainable management of shared basin water resources: </w:t>
            </w:r>
          </w:p>
          <w:p w14:paraId="5CADD49E" w14:textId="77777777" w:rsidR="00D34BED" w:rsidRPr="00D3492D" w:rsidRDefault="00D34BED" w:rsidP="00880083">
            <w:pPr>
              <w:numPr>
                <w:ilvl w:val="0"/>
                <w:numId w:val="20"/>
              </w:numPr>
              <w:spacing w:before="0" w:after="0"/>
              <w:jc w:val="left"/>
              <w:rPr>
                <w:rFonts w:ascii="Calibri" w:eastAsia="Times New Roman" w:hAnsi="Calibri" w:cs="Calibri"/>
                <w:color w:val="0070C0"/>
                <w:sz w:val="20"/>
                <w:szCs w:val="20"/>
                <w:lang w:val="en-US" w:eastAsia="fr-FR"/>
              </w:rPr>
            </w:pPr>
            <w:r w:rsidRPr="00D3492D">
              <w:rPr>
                <w:rFonts w:ascii="Calibri" w:eastAsia="Times New Roman" w:hAnsi="Calibri" w:cs="Calibri"/>
                <w:color w:val="0070C0"/>
                <w:sz w:val="20"/>
                <w:szCs w:val="20"/>
                <w:lang w:val="en-US" w:eastAsia="fr-FR"/>
              </w:rPr>
              <w:t xml:space="preserve">promote subregional economic integration and cooperation among member States, notably by harmonizing and monitoring national policies, conservation and protection of shared basins, </w:t>
            </w:r>
          </w:p>
          <w:p w14:paraId="13C29FEC" w14:textId="77777777" w:rsidR="00D34BED" w:rsidRPr="00D3492D" w:rsidRDefault="00D34BED" w:rsidP="00880083">
            <w:pPr>
              <w:numPr>
                <w:ilvl w:val="0"/>
                <w:numId w:val="20"/>
              </w:numPr>
              <w:spacing w:before="0" w:after="0"/>
              <w:jc w:val="left"/>
              <w:rPr>
                <w:rFonts w:ascii="Calibri" w:eastAsia="Times New Roman" w:hAnsi="Calibri" w:cs="Calibri"/>
                <w:color w:val="0070C0"/>
                <w:sz w:val="20"/>
                <w:szCs w:val="20"/>
                <w:lang w:val="en-US" w:eastAsia="fr-FR"/>
              </w:rPr>
            </w:pPr>
            <w:r w:rsidRPr="00D3492D">
              <w:rPr>
                <w:rFonts w:ascii="Calibri" w:eastAsia="Times New Roman" w:hAnsi="Calibri" w:cs="Calibri"/>
                <w:color w:val="0070C0"/>
                <w:sz w:val="20"/>
                <w:szCs w:val="20"/>
                <w:lang w:val="en-US" w:eastAsia="fr-FR"/>
              </w:rPr>
              <w:t xml:space="preserve">set principles and methods for the distribution and rational and equitable use of the three basins’ water resources, among various use sectors, </w:t>
            </w:r>
          </w:p>
          <w:p w14:paraId="2C7DD124" w14:textId="77777777" w:rsidR="00D34BED" w:rsidRPr="00D3492D" w:rsidRDefault="00D34BED" w:rsidP="00880083">
            <w:pPr>
              <w:numPr>
                <w:ilvl w:val="0"/>
                <w:numId w:val="20"/>
              </w:numPr>
              <w:spacing w:before="0" w:after="0"/>
              <w:jc w:val="left"/>
              <w:rPr>
                <w:rFonts w:ascii="Calibri" w:eastAsia="Times New Roman" w:hAnsi="Calibri" w:cs="Calibri"/>
                <w:color w:val="0070C0"/>
                <w:sz w:val="20"/>
                <w:szCs w:val="20"/>
                <w:lang w:val="en-US" w:eastAsia="fr-FR"/>
              </w:rPr>
            </w:pPr>
            <w:r w:rsidRPr="00D3492D">
              <w:rPr>
                <w:rFonts w:ascii="Calibri" w:eastAsia="Times New Roman" w:hAnsi="Calibri" w:cs="Calibri"/>
                <w:color w:val="0070C0"/>
                <w:sz w:val="20"/>
                <w:szCs w:val="20"/>
                <w:lang w:val="en-US" w:eastAsia="fr-FR"/>
              </w:rPr>
              <w:t xml:space="preserve">promote and facilitate dialogue and cooperation among member States in designing and carrying out programmes, projects and any other development activity with an impact or likely to have an impact on the basins’ water resources, </w:t>
            </w:r>
          </w:p>
          <w:p w14:paraId="71CD1297" w14:textId="77777777" w:rsidR="00D34BED" w:rsidRPr="00D3492D" w:rsidRDefault="00D34BED" w:rsidP="00880083">
            <w:pPr>
              <w:numPr>
                <w:ilvl w:val="0"/>
                <w:numId w:val="20"/>
              </w:numPr>
              <w:spacing w:before="0" w:after="0"/>
              <w:ind w:left="714" w:hanging="357"/>
              <w:jc w:val="left"/>
              <w:rPr>
                <w:rFonts w:ascii="Calibri" w:eastAsia="Times New Roman" w:hAnsi="Calibri" w:cs="Calibri"/>
                <w:color w:val="0070C0"/>
                <w:sz w:val="20"/>
                <w:szCs w:val="20"/>
                <w:lang w:val="en-US" w:eastAsia="fr-FR"/>
              </w:rPr>
            </w:pPr>
            <w:r w:rsidRPr="00D3492D">
              <w:rPr>
                <w:rFonts w:ascii="Calibri" w:eastAsia="Times New Roman" w:hAnsi="Calibri" w:cs="Calibri"/>
                <w:color w:val="0070C0"/>
                <w:sz w:val="20"/>
                <w:szCs w:val="20"/>
                <w:lang w:val="en-US" w:eastAsia="fr-FR"/>
              </w:rPr>
              <w:t xml:space="preserve">establish rules and principles regarding protecting the environment and biodiversity and preserving ecosystems, notably in sensitive zones, </w:t>
            </w:r>
          </w:p>
          <w:p w14:paraId="634F13C1" w14:textId="77777777" w:rsidR="00D34BED" w:rsidRPr="00D3492D" w:rsidRDefault="00D34BED" w:rsidP="00880083">
            <w:pPr>
              <w:numPr>
                <w:ilvl w:val="0"/>
                <w:numId w:val="20"/>
              </w:numPr>
              <w:spacing w:before="0" w:after="0"/>
              <w:ind w:left="714" w:hanging="357"/>
              <w:jc w:val="left"/>
              <w:rPr>
                <w:rFonts w:ascii="Calibri" w:eastAsia="Times New Roman" w:hAnsi="Calibri" w:cs="Calibri"/>
                <w:color w:val="0070C0"/>
                <w:sz w:val="20"/>
                <w:szCs w:val="20"/>
                <w:lang w:val="en-US" w:eastAsia="fr-FR"/>
              </w:rPr>
            </w:pPr>
            <w:r w:rsidRPr="00D3492D">
              <w:rPr>
                <w:rFonts w:ascii="Calibri" w:eastAsia="Times New Roman" w:hAnsi="Calibri" w:cs="Calibri"/>
                <w:color w:val="0070C0"/>
                <w:sz w:val="20"/>
                <w:szCs w:val="20"/>
                <w:lang w:val="en-US" w:eastAsia="fr-FR"/>
              </w:rPr>
              <w:t xml:space="preserve">protect public health by monitoring disease vectors, </w:t>
            </w:r>
          </w:p>
          <w:p w14:paraId="6BB5B857" w14:textId="77777777" w:rsidR="00D34BED" w:rsidRPr="00D3492D" w:rsidRDefault="00D34BED" w:rsidP="00880083">
            <w:pPr>
              <w:numPr>
                <w:ilvl w:val="0"/>
                <w:numId w:val="20"/>
              </w:numPr>
              <w:autoSpaceDE w:val="0"/>
              <w:autoSpaceDN w:val="0"/>
              <w:adjustRightInd w:val="0"/>
              <w:spacing w:before="0" w:after="0"/>
              <w:ind w:left="714" w:hanging="357"/>
              <w:contextualSpacing/>
              <w:jc w:val="left"/>
              <w:rPr>
                <w:rFonts w:ascii="Calibri" w:eastAsia="Times New Roman" w:hAnsi="Calibri" w:cs="Calibri"/>
                <w:color w:val="0070C0"/>
                <w:sz w:val="20"/>
                <w:szCs w:val="20"/>
                <w:lang w:val="en-US" w:eastAsia="fr-FR"/>
              </w:rPr>
            </w:pPr>
            <w:r w:rsidRPr="00D3492D">
              <w:rPr>
                <w:rFonts w:ascii="Calibri" w:eastAsia="Times New Roman" w:hAnsi="Calibri" w:cs="Calibri"/>
                <w:color w:val="0070C0"/>
                <w:sz w:val="20"/>
                <w:szCs w:val="20"/>
                <w:lang w:val="en-US" w:eastAsia="fr-FR"/>
              </w:rPr>
              <w:t xml:space="preserve">promote scientific research and technological development, information exchange, capacity-building notably in IWRM and using appropriate technologies to sustainably manage basin resources. </w:t>
            </w:r>
          </w:p>
          <w:p w14:paraId="356DCAA8" w14:textId="77777777" w:rsidR="00D34BED" w:rsidRPr="00D3492D" w:rsidRDefault="00D34BED" w:rsidP="00D34BED">
            <w:pPr>
              <w:spacing w:before="0" w:after="0"/>
              <w:ind w:left="0"/>
              <w:jc w:val="left"/>
              <w:rPr>
                <w:rFonts w:ascii="Calibri" w:hAnsi="Calibri" w:cs="Calibri"/>
                <w:color w:val="0070C0"/>
                <w:sz w:val="20"/>
                <w:szCs w:val="20"/>
                <w:lang w:val="en-US" w:eastAsia="en-US"/>
              </w:rPr>
            </w:pPr>
            <w:r w:rsidRPr="00D3492D">
              <w:rPr>
                <w:rFonts w:ascii="Calibri" w:hAnsi="Calibri" w:cs="Calibri"/>
                <w:color w:val="0070C0"/>
                <w:sz w:val="20"/>
                <w:szCs w:val="20"/>
                <w:lang w:val="en-US" w:eastAsia="en-US"/>
              </w:rPr>
              <w:t>(Article 2)</w:t>
            </w:r>
          </w:p>
          <w:p w14:paraId="50045BFB" w14:textId="77777777" w:rsidR="00D34BED" w:rsidRPr="00D3492D" w:rsidRDefault="00D34BED" w:rsidP="00D34BED">
            <w:pPr>
              <w:autoSpaceDE w:val="0"/>
              <w:autoSpaceDN w:val="0"/>
              <w:adjustRightInd w:val="0"/>
              <w:spacing w:before="0" w:after="0"/>
              <w:ind w:left="720" w:hanging="360"/>
              <w:contextualSpacing/>
              <w:jc w:val="left"/>
              <w:rPr>
                <w:rFonts w:ascii="Calibri" w:eastAsia="Times New Roman" w:hAnsi="Calibri" w:cs="Calibri"/>
                <w:color w:val="0070C0"/>
                <w:sz w:val="20"/>
                <w:szCs w:val="20"/>
                <w:lang w:val="en-US" w:eastAsia="fr-FR"/>
              </w:rPr>
            </w:pPr>
          </w:p>
          <w:p w14:paraId="1D0D9CFB" w14:textId="77777777" w:rsidR="00D34BED" w:rsidRDefault="00D34BED" w:rsidP="00D3492D">
            <w:pPr>
              <w:spacing w:before="0" w:after="0"/>
              <w:ind w:left="720"/>
              <w:jc w:val="left"/>
              <w:rPr>
                <w:rFonts w:ascii="Calibri" w:eastAsia="Times New Roman" w:hAnsi="Calibri" w:cs="Calibri"/>
                <w:color w:val="0070C0"/>
                <w:sz w:val="20"/>
                <w:szCs w:val="20"/>
                <w:lang w:val="en-US" w:eastAsia="fr-FR"/>
              </w:rPr>
            </w:pPr>
          </w:p>
          <w:p w14:paraId="66782A61" w14:textId="77777777" w:rsidR="00D3492D" w:rsidRDefault="00D3492D" w:rsidP="00D3492D">
            <w:pPr>
              <w:spacing w:before="0" w:after="0"/>
              <w:ind w:left="720"/>
              <w:jc w:val="left"/>
              <w:rPr>
                <w:rFonts w:ascii="Calibri" w:eastAsia="Times New Roman" w:hAnsi="Calibri" w:cs="Calibri"/>
                <w:color w:val="0070C0"/>
                <w:sz w:val="20"/>
                <w:szCs w:val="20"/>
                <w:lang w:val="en-US" w:eastAsia="fr-FR"/>
              </w:rPr>
            </w:pPr>
          </w:p>
          <w:p w14:paraId="52499AED" w14:textId="6F7B40F7" w:rsidR="00D3492D" w:rsidRPr="00D3492D" w:rsidRDefault="00D3492D" w:rsidP="00D3492D">
            <w:pPr>
              <w:spacing w:before="0" w:after="0"/>
              <w:ind w:left="720"/>
              <w:jc w:val="left"/>
              <w:rPr>
                <w:rFonts w:ascii="Calibri" w:eastAsia="Times New Roman" w:hAnsi="Calibri" w:cs="Calibri"/>
                <w:color w:val="0070C0"/>
                <w:sz w:val="20"/>
                <w:szCs w:val="20"/>
                <w:lang w:val="en-US" w:eastAsia="fr-FR"/>
              </w:rPr>
            </w:pPr>
          </w:p>
        </w:tc>
      </w:tr>
      <w:tr w:rsidR="00D34BED" w:rsidRPr="00D3492D" w14:paraId="04F7F9B0" w14:textId="77777777" w:rsidTr="00C51BB8">
        <w:tc>
          <w:tcPr>
            <w:tcW w:w="3122" w:type="dxa"/>
          </w:tcPr>
          <w:p w14:paraId="04B89D15" w14:textId="77777777" w:rsidR="00D34BED" w:rsidRPr="00D3492D" w:rsidRDefault="00D34BED" w:rsidP="00D34BED">
            <w:pPr>
              <w:spacing w:before="0" w:after="0"/>
              <w:ind w:left="0"/>
              <w:jc w:val="center"/>
              <w:rPr>
                <w:rFonts w:ascii="Calibri" w:hAnsi="Calibri" w:cs="Calibri"/>
                <w:b/>
                <w:bCs/>
                <w:sz w:val="20"/>
                <w:szCs w:val="20"/>
                <w:lang w:val="en-US" w:eastAsia="en-US"/>
              </w:rPr>
            </w:pPr>
            <w:r w:rsidRPr="00D3492D">
              <w:rPr>
                <w:rFonts w:ascii="Calibri" w:hAnsi="Calibri" w:cs="Calibri"/>
                <w:b/>
                <w:bCs/>
                <w:sz w:val="20"/>
                <w:szCs w:val="20"/>
                <w:lang w:val="en-US" w:eastAsia="en-US"/>
              </w:rPr>
              <w:t xml:space="preserve">Scope of application  </w:t>
            </w:r>
          </w:p>
        </w:tc>
        <w:tc>
          <w:tcPr>
            <w:tcW w:w="5670" w:type="dxa"/>
          </w:tcPr>
          <w:p w14:paraId="396EF24A"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All Senegal River basin hydrography. (Article 3)</w:t>
            </w:r>
          </w:p>
          <w:p w14:paraId="7051DB8B"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p>
        </w:tc>
        <w:tc>
          <w:tcPr>
            <w:tcW w:w="5670" w:type="dxa"/>
          </w:tcPr>
          <w:p w14:paraId="0F605B76" w14:textId="77777777" w:rsidR="00D34BED" w:rsidRPr="00D3492D" w:rsidRDefault="00D34BED" w:rsidP="00D34BED">
            <w:pPr>
              <w:spacing w:before="0" w:after="0"/>
              <w:ind w:left="0"/>
              <w:jc w:val="left"/>
              <w:rPr>
                <w:rFonts w:ascii="Calibri" w:eastAsia="Times New Roman" w:hAnsi="Calibri" w:cs="Calibri"/>
                <w:color w:val="0070C0"/>
                <w:sz w:val="20"/>
                <w:szCs w:val="20"/>
                <w:lang w:val="en-US" w:eastAsia="fr-FR"/>
              </w:rPr>
            </w:pPr>
            <w:r w:rsidRPr="00D3492D">
              <w:rPr>
                <w:rFonts w:ascii="Calibri" w:eastAsia="Times New Roman" w:hAnsi="Calibri" w:cs="Calibri"/>
                <w:color w:val="0070C0"/>
                <w:sz w:val="20"/>
                <w:szCs w:val="20"/>
                <w:lang w:val="en-US" w:eastAsia="fr-FR"/>
              </w:rPr>
              <w:t xml:space="preserve">All activities dedicated to knowledge, governance, preservation, protection, mobilization and use of the Gambia, Kayanga/Géba and Koliba/Corubal River basins hydrography, as well as shared lakes and groundwater tables located in the basins in which partial or total renewal is linked to the Rivers’ hydrography. </w:t>
            </w:r>
          </w:p>
          <w:p w14:paraId="7EA169FF" w14:textId="77777777" w:rsidR="00D34BED" w:rsidRPr="00D3492D" w:rsidRDefault="00D34BED" w:rsidP="00D34BED">
            <w:pPr>
              <w:spacing w:before="0" w:after="0"/>
              <w:ind w:left="0"/>
              <w:jc w:val="left"/>
              <w:rPr>
                <w:rFonts w:ascii="Calibri" w:eastAsia="Times New Roman" w:hAnsi="Calibri" w:cs="Calibri"/>
                <w:color w:val="0070C0"/>
                <w:sz w:val="20"/>
                <w:szCs w:val="20"/>
                <w:lang w:val="en-US" w:eastAsia="fr-FR"/>
              </w:rPr>
            </w:pPr>
            <w:r w:rsidRPr="00D3492D">
              <w:rPr>
                <w:rFonts w:ascii="Calibri" w:eastAsia="Times New Roman" w:hAnsi="Calibri" w:cs="Calibri"/>
                <w:color w:val="0070C0"/>
                <w:sz w:val="20"/>
                <w:szCs w:val="20"/>
                <w:lang w:val="en-US" w:eastAsia="fr-FR"/>
              </w:rPr>
              <w:t>The three rivers are declared to be international watercourses. (Article 3)</w:t>
            </w:r>
          </w:p>
          <w:p w14:paraId="116C5B51" w14:textId="77777777" w:rsidR="00D34BED" w:rsidRPr="00D3492D" w:rsidRDefault="00D34BED" w:rsidP="00D34BED">
            <w:pPr>
              <w:spacing w:before="0" w:after="0"/>
              <w:ind w:left="0"/>
              <w:jc w:val="left"/>
              <w:rPr>
                <w:rFonts w:ascii="Calibri" w:eastAsia="Times New Roman" w:hAnsi="Calibri" w:cs="Calibri"/>
                <w:color w:val="0070C0"/>
                <w:sz w:val="20"/>
                <w:szCs w:val="20"/>
                <w:lang w:val="en-US" w:eastAsia="fr-FR"/>
              </w:rPr>
            </w:pPr>
          </w:p>
        </w:tc>
      </w:tr>
      <w:tr w:rsidR="00D34BED" w:rsidRPr="00D3492D" w14:paraId="66840491" w14:textId="77777777" w:rsidTr="00C51BB8">
        <w:tc>
          <w:tcPr>
            <w:tcW w:w="3122" w:type="dxa"/>
          </w:tcPr>
          <w:p w14:paraId="38327E73" w14:textId="77777777" w:rsidR="00D34BED" w:rsidRPr="00D3492D" w:rsidRDefault="00D34BED" w:rsidP="00D34BED">
            <w:pPr>
              <w:spacing w:before="0" w:after="0"/>
              <w:ind w:left="0"/>
              <w:jc w:val="center"/>
              <w:rPr>
                <w:rFonts w:ascii="Calibri" w:hAnsi="Calibri" w:cs="Calibri"/>
                <w:b/>
                <w:bCs/>
                <w:sz w:val="20"/>
                <w:szCs w:val="20"/>
                <w:lang w:val="en-US" w:eastAsia="en-US"/>
              </w:rPr>
            </w:pPr>
            <w:r w:rsidRPr="00D3492D">
              <w:rPr>
                <w:rFonts w:ascii="Calibri" w:hAnsi="Calibri" w:cs="Calibri"/>
                <w:b/>
                <w:bCs/>
                <w:sz w:val="20"/>
                <w:szCs w:val="20"/>
                <w:lang w:val="en-US" w:eastAsia="en-US"/>
              </w:rPr>
              <w:t xml:space="preserve">General principles of water distribution </w:t>
            </w:r>
          </w:p>
          <w:p w14:paraId="0429CD62" w14:textId="77777777" w:rsidR="00D34BED" w:rsidRPr="00D3492D" w:rsidRDefault="00D34BED" w:rsidP="00D34BED">
            <w:pPr>
              <w:spacing w:before="0" w:after="0"/>
              <w:ind w:left="0"/>
              <w:jc w:val="center"/>
              <w:rPr>
                <w:rFonts w:ascii="Calibri" w:hAnsi="Calibri" w:cs="Calibri"/>
                <w:b/>
                <w:bCs/>
                <w:sz w:val="20"/>
                <w:szCs w:val="20"/>
                <w:lang w:val="en-US" w:eastAsia="en-US"/>
              </w:rPr>
            </w:pPr>
          </w:p>
        </w:tc>
        <w:tc>
          <w:tcPr>
            <w:tcW w:w="5670" w:type="dxa"/>
          </w:tcPr>
          <w:p w14:paraId="52B8E6A4"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the obligation to guarantee balanced water resources management; </w:t>
            </w:r>
          </w:p>
          <w:p w14:paraId="1A750AB5"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equitable and reasonable use of the River’s waters, </w:t>
            </w:r>
          </w:p>
          <w:p w14:paraId="17286F2A"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the obligation to preserve the environment,</w:t>
            </w:r>
          </w:p>
          <w:p w14:paraId="053D5496"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the obligation to negotiate in cases of conflict,</w:t>
            </w:r>
          </w:p>
          <w:p w14:paraId="1CE2A60F"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the obligation for each riparian State to inform other riparian States before undertaking any activity or project that might have an impact on water availability and/or the possibility of implementing future projects.</w:t>
            </w:r>
          </w:p>
          <w:p w14:paraId="3E093D54"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These principles aim at ensuring populations are able to make full use of the resource and exercise their fundamental human right to clean water. (Article 4)</w:t>
            </w:r>
          </w:p>
          <w:p w14:paraId="03829BFB"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p>
          <w:p w14:paraId="44A6A534"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Distribution should take subregional cooperation and integrated resource management into consideration. (Article 5)</w:t>
            </w:r>
          </w:p>
          <w:p w14:paraId="481C9E7F"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p>
          <w:p w14:paraId="0CF9497A"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p>
          <w:p w14:paraId="528490E8"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Water distribution considers the following essential components: </w:t>
            </w:r>
          </w:p>
          <w:p w14:paraId="42B7E7FA"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storage capacity, </w:t>
            </w:r>
          </w:p>
          <w:p w14:paraId="244B378A"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sharing information on the River’s water lows for the consideration of acceptable use; </w:t>
            </w:r>
          </w:p>
          <w:p w14:paraId="749E7B2D"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operation security; </w:t>
            </w:r>
          </w:p>
          <w:p w14:paraId="7EE86993"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water supply (urban and rural);  </w:t>
            </w:r>
          </w:p>
          <w:p w14:paraId="352732E6"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environmental preservation and protection; </w:t>
            </w:r>
          </w:p>
          <w:p w14:paraId="3BD87D31"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support for agriculture (recessional, irrigated), livestock and continental fishing, </w:t>
            </w:r>
          </w:p>
          <w:p w14:paraId="7B47A042"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hydroelectric production, </w:t>
            </w:r>
          </w:p>
          <w:p w14:paraId="05DBED8E"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freedom of navigation, </w:t>
            </w:r>
          </w:p>
          <w:p w14:paraId="61351183"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reallocation of tax revenue resulting from taxing users responsible for pollution to financing ecological resource management, </w:t>
            </w:r>
          </w:p>
          <w:p w14:paraId="4BEDBFE2"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consideration of each user’s financial contribution to financing investments, recurring charges and debt repayment.  </w:t>
            </w:r>
          </w:p>
          <w:p w14:paraId="7AE70D27"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(Article 7)</w:t>
            </w:r>
          </w:p>
          <w:p w14:paraId="0CF07906"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p>
          <w:p w14:paraId="005F855E"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p>
          <w:p w14:paraId="6B8C24BD"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Water resource use aims to fairly satisfy: </w:t>
            </w:r>
          </w:p>
          <w:p w14:paraId="7A6A4C56"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populations’ drinking water needs, notably those of the most vulnerable; </w:t>
            </w:r>
          </w:p>
          <w:p w14:paraId="5AFF7A33"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agriculture, livestock, forestry, fish farming, fisheries, flora, fauna and environmental needs, </w:t>
            </w:r>
          </w:p>
          <w:p w14:paraId="15FFD337"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energy production water needs, </w:t>
            </w:r>
          </w:p>
          <w:p w14:paraId="1256B2E9"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industrial water needs,</w:t>
            </w:r>
          </w:p>
          <w:p w14:paraId="231A4487"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navigation water needs. </w:t>
            </w:r>
          </w:p>
          <w:p w14:paraId="41C3A524" w14:textId="77777777" w:rsidR="00D34BED" w:rsidRPr="00D3492D" w:rsidRDefault="00D34BED" w:rsidP="00D34BED">
            <w:pPr>
              <w:spacing w:before="0" w:after="0"/>
              <w:ind w:left="72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 </w:t>
            </w:r>
          </w:p>
          <w:p w14:paraId="09A33577"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(Article 8)</w:t>
            </w:r>
          </w:p>
          <w:p w14:paraId="5546D279"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p>
          <w:p w14:paraId="1905474C"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p>
        </w:tc>
        <w:tc>
          <w:tcPr>
            <w:tcW w:w="5670" w:type="dxa"/>
          </w:tcPr>
          <w:p w14:paraId="7A8CF231" w14:textId="77777777" w:rsidR="00D34BED" w:rsidRPr="00D3492D" w:rsidRDefault="00D34BED" w:rsidP="00D34BED">
            <w:pPr>
              <w:spacing w:before="0" w:after="0"/>
              <w:ind w:left="0"/>
              <w:jc w:val="left"/>
              <w:rPr>
                <w:rFonts w:ascii="Calibri" w:hAnsi="Calibri" w:cs="Calibri"/>
                <w:color w:val="0070C0"/>
                <w:sz w:val="20"/>
                <w:szCs w:val="20"/>
                <w:lang w:val="en-US" w:eastAsia="en-US"/>
              </w:rPr>
            </w:pPr>
            <w:r w:rsidRPr="00D3492D">
              <w:rPr>
                <w:rFonts w:ascii="Calibri" w:hAnsi="Calibri" w:cs="Calibri"/>
                <w:color w:val="0070C0"/>
                <w:sz w:val="20"/>
                <w:szCs w:val="20"/>
                <w:lang w:val="en-US" w:eastAsia="en-US"/>
              </w:rPr>
              <w:t xml:space="preserve">Equitable distribution among the following uses: </w:t>
            </w:r>
          </w:p>
          <w:p w14:paraId="0C343BDD" w14:textId="77777777" w:rsidR="00D34BED" w:rsidRPr="00D3492D" w:rsidRDefault="00D34BED" w:rsidP="00880083">
            <w:pPr>
              <w:numPr>
                <w:ilvl w:val="0"/>
                <w:numId w:val="20"/>
              </w:numPr>
              <w:spacing w:before="0" w:after="0"/>
              <w:contextualSpacing/>
              <w:jc w:val="left"/>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 xml:space="preserve">domestic, notably for drinking water, </w:t>
            </w:r>
          </w:p>
          <w:p w14:paraId="4AE93CB7" w14:textId="77777777" w:rsidR="00D34BED" w:rsidRPr="00D3492D" w:rsidRDefault="00D34BED" w:rsidP="00880083">
            <w:pPr>
              <w:numPr>
                <w:ilvl w:val="0"/>
                <w:numId w:val="20"/>
              </w:numPr>
              <w:spacing w:before="0" w:after="0"/>
              <w:contextualSpacing/>
              <w:jc w:val="left"/>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 xml:space="preserve">agriculture, livestock, forestry and fishing (including fish farming), </w:t>
            </w:r>
          </w:p>
          <w:p w14:paraId="70CB117E" w14:textId="77777777" w:rsidR="00D34BED" w:rsidRPr="00D3492D" w:rsidRDefault="00D34BED" w:rsidP="00880083">
            <w:pPr>
              <w:numPr>
                <w:ilvl w:val="0"/>
                <w:numId w:val="20"/>
              </w:numPr>
              <w:spacing w:before="0" w:after="0"/>
              <w:contextualSpacing/>
              <w:jc w:val="left"/>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 xml:space="preserve">industrial and for all energy production, </w:t>
            </w:r>
          </w:p>
          <w:p w14:paraId="396B06E2" w14:textId="77777777" w:rsidR="00D34BED" w:rsidRPr="00D3492D" w:rsidRDefault="00D34BED" w:rsidP="00880083">
            <w:pPr>
              <w:numPr>
                <w:ilvl w:val="0"/>
                <w:numId w:val="20"/>
              </w:numPr>
              <w:spacing w:before="0" w:after="0"/>
              <w:contextualSpacing/>
              <w:jc w:val="left"/>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 xml:space="preserve">tourism and leisure, </w:t>
            </w:r>
          </w:p>
          <w:p w14:paraId="59F3EC88" w14:textId="77777777" w:rsidR="00D34BED" w:rsidRPr="00D3492D" w:rsidRDefault="00D34BED" w:rsidP="00880083">
            <w:pPr>
              <w:numPr>
                <w:ilvl w:val="0"/>
                <w:numId w:val="20"/>
              </w:numPr>
              <w:spacing w:before="0" w:after="0"/>
              <w:contextualSpacing/>
              <w:jc w:val="left"/>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 xml:space="preserve">navigation, </w:t>
            </w:r>
          </w:p>
          <w:p w14:paraId="7DC614D7" w14:textId="77777777" w:rsidR="00D34BED" w:rsidRPr="00D3492D" w:rsidRDefault="00D34BED" w:rsidP="00880083">
            <w:pPr>
              <w:numPr>
                <w:ilvl w:val="0"/>
                <w:numId w:val="20"/>
              </w:numPr>
              <w:spacing w:before="0" w:after="0"/>
              <w:contextualSpacing/>
              <w:jc w:val="left"/>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 xml:space="preserve">needs for biodiversity and ecosystem preservation. </w:t>
            </w:r>
          </w:p>
          <w:p w14:paraId="331A6A7A" w14:textId="77777777" w:rsidR="00D34BED" w:rsidRPr="00D3492D" w:rsidRDefault="00D34BED" w:rsidP="00D34BED">
            <w:pPr>
              <w:spacing w:before="240" w:after="240"/>
              <w:ind w:left="0"/>
              <w:contextualSpacing/>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(Article 5)</w:t>
            </w:r>
          </w:p>
          <w:p w14:paraId="1773933A" w14:textId="77777777" w:rsidR="00D34BED" w:rsidRPr="00D3492D" w:rsidRDefault="00D34BED" w:rsidP="00D34BED">
            <w:pPr>
              <w:spacing w:before="240" w:after="240"/>
              <w:ind w:left="0"/>
              <w:contextualSpacing/>
              <w:rPr>
                <w:rFonts w:ascii="Calibri" w:hAnsi="Calibri" w:cs="Calibri"/>
                <w:color w:val="0070C0"/>
                <w:sz w:val="20"/>
                <w:szCs w:val="20"/>
                <w:lang w:val="en-US" w:eastAsia="fr-FR"/>
              </w:rPr>
            </w:pPr>
          </w:p>
          <w:p w14:paraId="47E3E7CB" w14:textId="77777777" w:rsidR="00D34BED" w:rsidRPr="00D3492D" w:rsidRDefault="00D34BED" w:rsidP="00D34BED">
            <w:pPr>
              <w:spacing w:before="240" w:after="240"/>
              <w:ind w:left="0"/>
              <w:contextualSpacing/>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 xml:space="preserve">Equitable and reasonable use in line with the principles of sustainable development and integrated management. The following is considered under this framework:  </w:t>
            </w:r>
          </w:p>
          <w:p w14:paraId="0D403AC7" w14:textId="77777777" w:rsidR="00D34BED" w:rsidRPr="00D3492D" w:rsidRDefault="00D34BED" w:rsidP="00880083">
            <w:pPr>
              <w:numPr>
                <w:ilvl w:val="0"/>
                <w:numId w:val="25"/>
              </w:numPr>
              <w:spacing w:before="240" w:after="240"/>
              <w:contextualSpacing/>
              <w:jc w:val="left"/>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 xml:space="preserve">pertinent geographical, hydrological, hydrogeological and climate data in each member State and in each of the three basins and aquifers linked to those basins, </w:t>
            </w:r>
          </w:p>
          <w:p w14:paraId="741BAA93" w14:textId="77777777" w:rsidR="00D34BED" w:rsidRPr="00D3492D" w:rsidRDefault="00D34BED" w:rsidP="00880083">
            <w:pPr>
              <w:numPr>
                <w:ilvl w:val="0"/>
                <w:numId w:val="25"/>
              </w:numPr>
              <w:spacing w:before="240" w:after="240"/>
              <w:contextualSpacing/>
              <w:jc w:val="left"/>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 xml:space="preserve">using available resources without waste, harming future generations or threatening ecosystems and the environment, </w:t>
            </w:r>
          </w:p>
          <w:p w14:paraId="646BB1C7" w14:textId="77777777" w:rsidR="00D34BED" w:rsidRPr="00D3492D" w:rsidRDefault="00D34BED" w:rsidP="00880083">
            <w:pPr>
              <w:numPr>
                <w:ilvl w:val="0"/>
                <w:numId w:val="25"/>
              </w:numPr>
              <w:spacing w:before="240" w:after="240"/>
              <w:contextualSpacing/>
              <w:jc w:val="left"/>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 xml:space="preserve">not causing damage to other States, </w:t>
            </w:r>
          </w:p>
          <w:p w14:paraId="128FFA2F" w14:textId="77777777" w:rsidR="00D34BED" w:rsidRPr="00D3492D" w:rsidRDefault="00D34BED" w:rsidP="00880083">
            <w:pPr>
              <w:numPr>
                <w:ilvl w:val="0"/>
                <w:numId w:val="25"/>
              </w:numPr>
              <w:spacing w:before="240" w:after="240"/>
              <w:contextualSpacing/>
              <w:jc w:val="left"/>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 xml:space="preserve">integrated development approach, </w:t>
            </w:r>
          </w:p>
          <w:p w14:paraId="387D9D37" w14:textId="77777777" w:rsidR="00D34BED" w:rsidRPr="00D3492D" w:rsidRDefault="00D34BED" w:rsidP="00880083">
            <w:pPr>
              <w:numPr>
                <w:ilvl w:val="0"/>
                <w:numId w:val="25"/>
              </w:numPr>
              <w:spacing w:before="240" w:after="240"/>
              <w:contextualSpacing/>
              <w:jc w:val="left"/>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 xml:space="preserve">Principle of preventive action, </w:t>
            </w:r>
          </w:p>
          <w:p w14:paraId="46050D0A" w14:textId="77777777" w:rsidR="00D34BED" w:rsidRPr="00D3492D" w:rsidRDefault="00D34BED" w:rsidP="00880083">
            <w:pPr>
              <w:numPr>
                <w:ilvl w:val="0"/>
                <w:numId w:val="25"/>
              </w:numPr>
              <w:spacing w:before="240" w:after="240"/>
              <w:contextualSpacing/>
              <w:jc w:val="left"/>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Polluter and User Pays Principle</w:t>
            </w:r>
          </w:p>
          <w:p w14:paraId="4AD20C1A" w14:textId="77777777" w:rsidR="00D34BED" w:rsidRPr="00D3492D" w:rsidRDefault="00D34BED" w:rsidP="00880083">
            <w:pPr>
              <w:numPr>
                <w:ilvl w:val="0"/>
                <w:numId w:val="25"/>
              </w:numPr>
              <w:spacing w:before="240" w:after="240"/>
              <w:contextualSpacing/>
              <w:jc w:val="left"/>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 xml:space="preserve">IWRM Principle </w:t>
            </w:r>
          </w:p>
          <w:p w14:paraId="7727289E" w14:textId="77777777" w:rsidR="00D34BED" w:rsidRPr="00D3492D" w:rsidRDefault="00D34BED" w:rsidP="00D34BED">
            <w:pPr>
              <w:spacing w:before="240" w:after="240"/>
              <w:ind w:left="0"/>
              <w:contextualSpacing/>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(article 6)</w:t>
            </w:r>
          </w:p>
          <w:p w14:paraId="344E3A2C" w14:textId="77777777" w:rsidR="00D34BED" w:rsidRPr="00D3492D" w:rsidRDefault="00D34BED" w:rsidP="00D34BED">
            <w:pPr>
              <w:spacing w:before="240" w:after="240"/>
              <w:ind w:left="0"/>
              <w:contextualSpacing/>
              <w:rPr>
                <w:rFonts w:ascii="Calibri" w:hAnsi="Calibri" w:cs="Calibri"/>
                <w:color w:val="0070C0"/>
                <w:sz w:val="20"/>
                <w:szCs w:val="20"/>
                <w:lang w:val="en-US" w:eastAsia="fr-FR"/>
              </w:rPr>
            </w:pPr>
          </w:p>
          <w:p w14:paraId="381A7EBB" w14:textId="77777777" w:rsidR="00D34BED" w:rsidRPr="00D3492D" w:rsidRDefault="00D34BED" w:rsidP="00D34BED">
            <w:pPr>
              <w:spacing w:before="240" w:after="240"/>
              <w:ind w:left="0"/>
              <w:contextualSpacing/>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 xml:space="preserve">Water resources planning, conservation, management and development policies including:  </w:t>
            </w:r>
          </w:p>
          <w:p w14:paraId="6B7C901E" w14:textId="77777777" w:rsidR="00D34BED" w:rsidRPr="00D3492D" w:rsidRDefault="00D34BED" w:rsidP="00880083">
            <w:pPr>
              <w:numPr>
                <w:ilvl w:val="0"/>
                <w:numId w:val="20"/>
              </w:numPr>
              <w:spacing w:before="0" w:after="0"/>
              <w:ind w:left="714" w:hanging="357"/>
              <w:contextualSpacing/>
              <w:jc w:val="left"/>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 xml:space="preserve">management of the hydrographic basin, and not only within administrative boundaries, </w:t>
            </w:r>
          </w:p>
          <w:p w14:paraId="24B1B3FB" w14:textId="77777777" w:rsidR="00D34BED" w:rsidRPr="00D3492D" w:rsidRDefault="00D34BED" w:rsidP="00880083">
            <w:pPr>
              <w:numPr>
                <w:ilvl w:val="0"/>
                <w:numId w:val="20"/>
              </w:numPr>
              <w:spacing w:before="0" w:after="0"/>
              <w:ind w:left="714" w:hanging="357"/>
              <w:contextualSpacing/>
              <w:jc w:val="left"/>
              <w:rPr>
                <w:rFonts w:ascii="Calibri" w:hAnsi="Calibri" w:cs="Calibri"/>
                <w:color w:val="0070C0"/>
                <w:sz w:val="20"/>
                <w:szCs w:val="20"/>
                <w:lang w:val="en-US" w:eastAsia="fr-FR"/>
              </w:rPr>
            </w:pPr>
            <w:r w:rsidRPr="00D3492D">
              <w:rPr>
                <w:rFonts w:ascii="Calibri" w:hAnsi="Calibri" w:cs="Calibri"/>
                <w:color w:val="0070C0"/>
                <w:sz w:val="20"/>
                <w:szCs w:val="20"/>
                <w:lang w:val="en-US" w:eastAsia="fr-FR"/>
              </w:rPr>
              <w:t>responsible and transparent management with regard to riparian countries and users,</w:t>
            </w:r>
          </w:p>
          <w:p w14:paraId="50525902" w14:textId="77777777" w:rsidR="00D34BED" w:rsidRPr="00D3492D" w:rsidRDefault="00D34BED" w:rsidP="00880083">
            <w:pPr>
              <w:numPr>
                <w:ilvl w:val="0"/>
                <w:numId w:val="20"/>
              </w:numPr>
              <w:spacing w:before="0" w:after="0"/>
              <w:ind w:left="714" w:hanging="357"/>
              <w:contextualSpacing/>
              <w:jc w:val="left"/>
              <w:rPr>
                <w:rFonts w:ascii="Calibri" w:eastAsia="DengXian" w:hAnsi="Calibri" w:cs="Calibri"/>
                <w:color w:val="0070C0"/>
                <w:sz w:val="20"/>
                <w:szCs w:val="20"/>
                <w:lang w:val="en-US" w:eastAsia="fr-FR"/>
              </w:rPr>
            </w:pPr>
            <w:r w:rsidRPr="00D3492D">
              <w:rPr>
                <w:rFonts w:ascii="Calibri" w:eastAsia="DengXian" w:hAnsi="Calibri" w:cs="Calibri"/>
                <w:color w:val="0070C0"/>
                <w:sz w:val="20"/>
                <w:szCs w:val="20"/>
                <w:lang w:val="en-US" w:eastAsia="fr-FR"/>
              </w:rPr>
              <w:t xml:space="preserve">equitable water sharing so as to avoid any conflict among users or member States, </w:t>
            </w:r>
          </w:p>
          <w:p w14:paraId="022D7DBE" w14:textId="77777777" w:rsidR="00D34BED" w:rsidRPr="00D3492D" w:rsidRDefault="00D34BED" w:rsidP="00880083">
            <w:pPr>
              <w:numPr>
                <w:ilvl w:val="0"/>
                <w:numId w:val="20"/>
              </w:numPr>
              <w:spacing w:before="240" w:after="240"/>
              <w:contextualSpacing/>
              <w:jc w:val="left"/>
              <w:rPr>
                <w:rFonts w:ascii="Calibri" w:eastAsia="DengXian" w:hAnsi="Calibri" w:cs="Calibri"/>
                <w:color w:val="0070C0"/>
                <w:sz w:val="20"/>
                <w:szCs w:val="20"/>
                <w:lang w:val="en-US" w:eastAsia="fr-FR"/>
              </w:rPr>
            </w:pPr>
            <w:r w:rsidRPr="00D3492D">
              <w:rPr>
                <w:rFonts w:ascii="Calibri" w:eastAsia="DengXian" w:hAnsi="Calibri" w:cs="Calibri"/>
                <w:color w:val="0070C0"/>
                <w:sz w:val="20"/>
                <w:szCs w:val="20"/>
                <w:lang w:val="en-US" w:eastAsia="fr-FR"/>
              </w:rPr>
              <w:t xml:space="preserve">balanced management and rational use of the basins’ various water resources, </w:t>
            </w:r>
          </w:p>
          <w:p w14:paraId="263D9799" w14:textId="77777777" w:rsidR="00D34BED" w:rsidRPr="00D3492D" w:rsidRDefault="00D34BED" w:rsidP="00880083">
            <w:pPr>
              <w:numPr>
                <w:ilvl w:val="0"/>
                <w:numId w:val="20"/>
              </w:numPr>
              <w:spacing w:before="240" w:after="240"/>
              <w:contextualSpacing/>
              <w:jc w:val="left"/>
              <w:rPr>
                <w:rFonts w:ascii="Calibri" w:eastAsia="DengXian" w:hAnsi="Calibri" w:cs="Calibri"/>
                <w:color w:val="0070C0"/>
                <w:sz w:val="20"/>
                <w:szCs w:val="20"/>
                <w:lang w:val="en-US" w:eastAsia="fr-FR"/>
              </w:rPr>
            </w:pPr>
            <w:r w:rsidRPr="00D3492D">
              <w:rPr>
                <w:rFonts w:ascii="Calibri" w:eastAsia="DengXian" w:hAnsi="Calibri" w:cs="Calibri"/>
                <w:color w:val="0070C0"/>
                <w:sz w:val="20"/>
                <w:szCs w:val="20"/>
                <w:lang w:val="en-US" w:eastAsia="fr-FR"/>
              </w:rPr>
              <w:t xml:space="preserve">balance between resource availability and each sector’s demand and economic and social weight, </w:t>
            </w:r>
          </w:p>
          <w:p w14:paraId="23ED9D8E" w14:textId="77777777" w:rsidR="00D34BED" w:rsidRPr="00D3492D" w:rsidRDefault="00D34BED" w:rsidP="00880083">
            <w:pPr>
              <w:numPr>
                <w:ilvl w:val="0"/>
                <w:numId w:val="20"/>
              </w:numPr>
              <w:spacing w:before="240" w:after="240"/>
              <w:contextualSpacing/>
              <w:jc w:val="left"/>
              <w:rPr>
                <w:rFonts w:ascii="Calibri" w:eastAsia="DengXian" w:hAnsi="Calibri" w:cs="Calibri"/>
                <w:color w:val="0070C0"/>
                <w:sz w:val="20"/>
                <w:szCs w:val="20"/>
                <w:lang w:val="en-US" w:eastAsia="fr-FR"/>
              </w:rPr>
            </w:pPr>
            <w:r w:rsidRPr="00D3492D">
              <w:rPr>
                <w:rFonts w:ascii="Calibri" w:eastAsia="DengXian" w:hAnsi="Calibri" w:cs="Calibri"/>
                <w:color w:val="0070C0"/>
                <w:sz w:val="20"/>
                <w:szCs w:val="20"/>
                <w:lang w:val="en-US" w:eastAsia="fr-FR"/>
              </w:rPr>
              <w:t xml:space="preserve">the obligation to preserve the environment, prevent pollution and end any waste of resources, </w:t>
            </w:r>
          </w:p>
          <w:p w14:paraId="6DC21A50" w14:textId="77777777" w:rsidR="00D34BED" w:rsidRPr="00D3492D" w:rsidRDefault="00D34BED" w:rsidP="00880083">
            <w:pPr>
              <w:numPr>
                <w:ilvl w:val="0"/>
                <w:numId w:val="20"/>
              </w:numPr>
              <w:spacing w:before="240" w:after="240"/>
              <w:contextualSpacing/>
              <w:jc w:val="left"/>
              <w:rPr>
                <w:rFonts w:ascii="Calibri" w:eastAsia="DengXian" w:hAnsi="Calibri" w:cs="Calibri"/>
                <w:color w:val="0070C0"/>
                <w:sz w:val="20"/>
                <w:szCs w:val="20"/>
                <w:lang w:val="en-US" w:eastAsia="fr-FR"/>
              </w:rPr>
            </w:pPr>
            <w:r w:rsidRPr="00D3492D">
              <w:rPr>
                <w:rFonts w:ascii="Calibri" w:eastAsia="DengXian" w:hAnsi="Calibri" w:cs="Calibri"/>
                <w:color w:val="0070C0"/>
                <w:sz w:val="20"/>
                <w:szCs w:val="20"/>
                <w:lang w:val="en-US" w:eastAsia="fr-FR"/>
              </w:rPr>
              <w:t xml:space="preserve">the obligation to cooperate and negotiate in cases of conflict. </w:t>
            </w:r>
          </w:p>
          <w:p w14:paraId="4A786513" w14:textId="77777777" w:rsidR="00D34BED" w:rsidRPr="00D3492D" w:rsidRDefault="00D34BED" w:rsidP="00D34BED">
            <w:pPr>
              <w:spacing w:before="0" w:after="0"/>
              <w:ind w:left="0"/>
              <w:contextualSpacing/>
              <w:jc w:val="left"/>
              <w:rPr>
                <w:rFonts w:ascii="Calibri" w:eastAsia="DengXian" w:hAnsi="Calibri" w:cs="Calibri"/>
                <w:color w:val="0070C0"/>
                <w:sz w:val="20"/>
                <w:szCs w:val="20"/>
                <w:lang w:val="en-US" w:eastAsia="fr-FR"/>
              </w:rPr>
            </w:pPr>
            <w:r w:rsidRPr="00D3492D">
              <w:rPr>
                <w:rFonts w:ascii="Calibri" w:eastAsia="DengXian" w:hAnsi="Calibri" w:cs="Calibri"/>
                <w:color w:val="0070C0"/>
                <w:sz w:val="20"/>
                <w:szCs w:val="20"/>
                <w:lang w:val="en-US" w:eastAsia="fr-FR"/>
              </w:rPr>
              <w:t>(Article 7)</w:t>
            </w:r>
          </w:p>
          <w:p w14:paraId="07CA670B" w14:textId="77777777" w:rsidR="00D34BED" w:rsidRPr="00D3492D" w:rsidRDefault="00D34BED" w:rsidP="00D34BED">
            <w:pPr>
              <w:spacing w:before="0" w:after="0"/>
              <w:ind w:left="0"/>
              <w:contextualSpacing/>
              <w:jc w:val="left"/>
              <w:rPr>
                <w:rFonts w:ascii="Calibri" w:eastAsia="DengXian" w:hAnsi="Calibri" w:cs="Calibri"/>
                <w:color w:val="0070C0"/>
                <w:sz w:val="20"/>
                <w:szCs w:val="20"/>
                <w:lang w:val="en-US" w:eastAsia="fr-FR"/>
              </w:rPr>
            </w:pPr>
          </w:p>
          <w:p w14:paraId="7ADFBC00" w14:textId="77777777" w:rsidR="00D34BED" w:rsidRPr="00D3492D" w:rsidRDefault="00D34BED" w:rsidP="00D34BED">
            <w:pPr>
              <w:spacing w:before="0" w:after="0"/>
              <w:ind w:left="0"/>
              <w:contextualSpacing/>
              <w:jc w:val="left"/>
              <w:rPr>
                <w:rFonts w:ascii="Calibri" w:eastAsia="DengXian" w:hAnsi="Calibri" w:cs="Calibri"/>
                <w:color w:val="0070C0"/>
                <w:sz w:val="20"/>
                <w:szCs w:val="20"/>
                <w:lang w:val="en-US" w:eastAsia="fr-FR"/>
              </w:rPr>
            </w:pPr>
            <w:r w:rsidRPr="00D3492D">
              <w:rPr>
                <w:rFonts w:ascii="Calibri" w:eastAsia="DengXian" w:hAnsi="Calibri" w:cs="Calibri"/>
                <w:color w:val="0070C0"/>
                <w:sz w:val="20"/>
                <w:szCs w:val="20"/>
                <w:lang w:val="en-US" w:eastAsia="fr-FR"/>
              </w:rPr>
              <w:t xml:space="preserve">Each member State commits to: </w:t>
            </w:r>
          </w:p>
          <w:p w14:paraId="743C563D" w14:textId="77777777" w:rsidR="00D34BED" w:rsidRPr="00D3492D" w:rsidRDefault="00D34BED" w:rsidP="00880083">
            <w:pPr>
              <w:numPr>
                <w:ilvl w:val="0"/>
                <w:numId w:val="24"/>
              </w:numPr>
              <w:spacing w:before="0" w:after="0"/>
              <w:contextualSpacing/>
              <w:jc w:val="left"/>
              <w:rPr>
                <w:rFonts w:ascii="Calibri" w:eastAsia="DengXian" w:hAnsi="Calibri" w:cs="Calibri"/>
                <w:color w:val="0070C0"/>
                <w:sz w:val="20"/>
                <w:szCs w:val="20"/>
                <w:lang w:val="en-US" w:eastAsia="fr-FR"/>
              </w:rPr>
            </w:pPr>
            <w:r w:rsidRPr="00D3492D">
              <w:rPr>
                <w:rFonts w:ascii="Calibri" w:eastAsia="DengXian" w:hAnsi="Calibri" w:cs="Calibri"/>
                <w:color w:val="0070C0"/>
                <w:sz w:val="20"/>
                <w:szCs w:val="20"/>
                <w:lang w:val="en-US" w:eastAsia="fr-FR"/>
              </w:rPr>
              <w:t xml:space="preserve">mobilizing necessary water management competences, </w:t>
            </w:r>
          </w:p>
          <w:p w14:paraId="49C5674F" w14:textId="77777777" w:rsidR="00D34BED" w:rsidRPr="00D3492D" w:rsidRDefault="00D34BED" w:rsidP="00880083">
            <w:pPr>
              <w:numPr>
                <w:ilvl w:val="0"/>
                <w:numId w:val="24"/>
              </w:numPr>
              <w:spacing w:before="0" w:after="0"/>
              <w:contextualSpacing/>
              <w:jc w:val="left"/>
              <w:rPr>
                <w:rFonts w:ascii="Calibri" w:eastAsia="DengXian" w:hAnsi="Calibri" w:cs="Calibri"/>
                <w:color w:val="0070C0"/>
                <w:sz w:val="20"/>
                <w:szCs w:val="20"/>
                <w:lang w:val="en-US" w:eastAsia="fr-FR"/>
              </w:rPr>
            </w:pPr>
            <w:r w:rsidRPr="00D3492D">
              <w:rPr>
                <w:rFonts w:ascii="Calibri" w:eastAsia="DengXian" w:hAnsi="Calibri" w:cs="Calibri"/>
                <w:color w:val="0070C0"/>
                <w:sz w:val="20"/>
                <w:szCs w:val="20"/>
                <w:lang w:val="en-US" w:eastAsia="fr-FR"/>
              </w:rPr>
              <w:t xml:space="preserve">implementing an integrated resource management training system, </w:t>
            </w:r>
          </w:p>
          <w:p w14:paraId="351912FF" w14:textId="77777777" w:rsidR="00D34BED" w:rsidRPr="00D3492D" w:rsidRDefault="00D34BED" w:rsidP="00880083">
            <w:pPr>
              <w:numPr>
                <w:ilvl w:val="0"/>
                <w:numId w:val="24"/>
              </w:numPr>
              <w:spacing w:before="0" w:after="0"/>
              <w:contextualSpacing/>
              <w:jc w:val="left"/>
              <w:rPr>
                <w:rFonts w:ascii="Calibri" w:eastAsia="DengXian" w:hAnsi="Calibri" w:cs="Calibri"/>
                <w:color w:val="0070C0"/>
                <w:sz w:val="20"/>
                <w:szCs w:val="20"/>
                <w:lang w:val="en-US" w:eastAsia="fr-FR"/>
              </w:rPr>
            </w:pPr>
            <w:r w:rsidRPr="00D3492D">
              <w:rPr>
                <w:rFonts w:ascii="Calibri" w:eastAsia="DengXian" w:hAnsi="Calibri" w:cs="Calibri"/>
                <w:color w:val="0070C0"/>
                <w:sz w:val="20"/>
                <w:szCs w:val="20"/>
                <w:lang w:val="en-US" w:eastAsia="fr-FR"/>
              </w:rPr>
              <w:t xml:space="preserve">contributing to the emergence of high-level scientific and technical research applied to water and river ecosystems, </w:t>
            </w:r>
          </w:p>
          <w:p w14:paraId="1DFA9D8D" w14:textId="77777777" w:rsidR="00D34BED" w:rsidRPr="00D3492D" w:rsidRDefault="00D34BED" w:rsidP="00880083">
            <w:pPr>
              <w:numPr>
                <w:ilvl w:val="0"/>
                <w:numId w:val="24"/>
              </w:numPr>
              <w:spacing w:before="0" w:after="0"/>
              <w:contextualSpacing/>
              <w:jc w:val="left"/>
              <w:rPr>
                <w:rFonts w:ascii="Calibri" w:eastAsia="DengXian" w:hAnsi="Calibri" w:cs="Calibri"/>
                <w:color w:val="0070C0"/>
                <w:sz w:val="20"/>
                <w:szCs w:val="20"/>
                <w:lang w:val="en-US" w:eastAsia="fr-FR"/>
              </w:rPr>
            </w:pPr>
            <w:r w:rsidRPr="00D3492D">
              <w:rPr>
                <w:rFonts w:ascii="Calibri" w:eastAsia="DengXian" w:hAnsi="Calibri" w:cs="Calibri"/>
                <w:color w:val="0070C0"/>
                <w:sz w:val="20"/>
                <w:szCs w:val="20"/>
                <w:lang w:val="en-US" w:eastAsia="fr-FR"/>
              </w:rPr>
              <w:t xml:space="preserve">contributing to the implementation of a water information system, </w:t>
            </w:r>
          </w:p>
          <w:p w14:paraId="327AE6B1" w14:textId="77777777" w:rsidR="00D34BED" w:rsidRPr="00D3492D" w:rsidRDefault="00D34BED" w:rsidP="00880083">
            <w:pPr>
              <w:numPr>
                <w:ilvl w:val="0"/>
                <w:numId w:val="24"/>
              </w:numPr>
              <w:spacing w:before="0" w:after="0"/>
              <w:contextualSpacing/>
              <w:jc w:val="left"/>
              <w:rPr>
                <w:rFonts w:ascii="Calibri" w:eastAsia="DengXian" w:hAnsi="Calibri" w:cs="Calibri"/>
                <w:color w:val="0070C0"/>
                <w:sz w:val="20"/>
                <w:szCs w:val="20"/>
                <w:lang w:val="en-US" w:eastAsia="fr-FR"/>
              </w:rPr>
            </w:pPr>
            <w:r w:rsidRPr="00D3492D">
              <w:rPr>
                <w:rFonts w:ascii="Calibri" w:eastAsia="DengXian" w:hAnsi="Calibri" w:cs="Calibri"/>
                <w:color w:val="0070C0"/>
                <w:sz w:val="20"/>
                <w:szCs w:val="20"/>
                <w:lang w:val="en-US" w:eastAsia="fr-FR"/>
              </w:rPr>
              <w:t xml:space="preserve">contributing to the smooth operations of cooperation platforms. </w:t>
            </w:r>
          </w:p>
          <w:p w14:paraId="7A16006D" w14:textId="0EC10E0C" w:rsidR="00D34BED" w:rsidRPr="00D3492D" w:rsidRDefault="00D34BED" w:rsidP="00D34BED">
            <w:pPr>
              <w:spacing w:before="0" w:after="0"/>
              <w:ind w:left="0"/>
              <w:contextualSpacing/>
              <w:jc w:val="left"/>
              <w:rPr>
                <w:rFonts w:ascii="Calibri" w:eastAsia="DengXian" w:hAnsi="Calibri" w:cs="Calibri"/>
                <w:color w:val="0070C0"/>
                <w:sz w:val="20"/>
                <w:szCs w:val="20"/>
                <w:lang w:val="en-US" w:eastAsia="fr-FR"/>
              </w:rPr>
            </w:pPr>
            <w:r w:rsidRPr="00D3492D">
              <w:rPr>
                <w:rFonts w:ascii="Calibri" w:eastAsia="DengXian" w:hAnsi="Calibri" w:cs="Calibri"/>
                <w:color w:val="0070C0"/>
                <w:sz w:val="20"/>
                <w:szCs w:val="20"/>
                <w:lang w:val="en-US" w:eastAsia="fr-FR"/>
              </w:rPr>
              <w:t>(Article 12)</w:t>
            </w:r>
          </w:p>
          <w:p w14:paraId="391B471D" w14:textId="77777777" w:rsidR="00D34BED" w:rsidRPr="00D3492D" w:rsidRDefault="00D34BED" w:rsidP="00D34BED">
            <w:pPr>
              <w:spacing w:before="0" w:after="0"/>
              <w:ind w:left="0"/>
              <w:jc w:val="left"/>
              <w:rPr>
                <w:rFonts w:ascii="Calibri" w:eastAsia="Times New Roman" w:hAnsi="Calibri" w:cs="Calibri"/>
                <w:color w:val="0070C0"/>
                <w:sz w:val="20"/>
                <w:szCs w:val="20"/>
                <w:lang w:val="en-US" w:eastAsia="fr-FR"/>
              </w:rPr>
            </w:pPr>
          </w:p>
        </w:tc>
      </w:tr>
      <w:tr w:rsidR="00D34BED" w:rsidRPr="00D3492D" w14:paraId="419964B9" w14:textId="77777777" w:rsidTr="00C51BB8">
        <w:tc>
          <w:tcPr>
            <w:tcW w:w="3122" w:type="dxa"/>
          </w:tcPr>
          <w:p w14:paraId="71B01121" w14:textId="77777777" w:rsidR="00D34BED" w:rsidRPr="00D3492D" w:rsidRDefault="00D34BED" w:rsidP="00D34BED">
            <w:pPr>
              <w:spacing w:before="0" w:after="0"/>
              <w:ind w:left="0"/>
              <w:jc w:val="center"/>
              <w:rPr>
                <w:rFonts w:ascii="Calibri" w:hAnsi="Calibri" w:cs="Calibri"/>
                <w:b/>
                <w:bCs/>
                <w:sz w:val="20"/>
                <w:szCs w:val="20"/>
                <w:lang w:val="en-US" w:eastAsia="en-US"/>
              </w:rPr>
            </w:pPr>
            <w:r w:rsidRPr="00D3492D">
              <w:rPr>
                <w:rFonts w:ascii="Calibri" w:hAnsi="Calibri" w:cs="Calibri"/>
                <w:b/>
                <w:bCs/>
                <w:sz w:val="20"/>
                <w:szCs w:val="20"/>
                <w:lang w:val="en-US" w:eastAsia="en-US"/>
              </w:rPr>
              <w:t xml:space="preserve">Main priorities </w:t>
            </w:r>
          </w:p>
        </w:tc>
        <w:tc>
          <w:tcPr>
            <w:tcW w:w="5670" w:type="dxa"/>
          </w:tcPr>
          <w:p w14:paraId="0A8E12C2"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Principle of non-discrimination,</w:t>
            </w:r>
          </w:p>
          <w:p w14:paraId="07724205"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Obligation to satisfy populations' vital and security needs. </w:t>
            </w:r>
          </w:p>
          <w:p w14:paraId="455B6D5E"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(Article 6)</w:t>
            </w:r>
          </w:p>
          <w:p w14:paraId="5F7F87C9"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br/>
            </w:r>
          </w:p>
        </w:tc>
        <w:tc>
          <w:tcPr>
            <w:tcW w:w="5670" w:type="dxa"/>
          </w:tcPr>
          <w:p w14:paraId="3A8925A7" w14:textId="77777777" w:rsidR="00D34BED" w:rsidRPr="00D3492D" w:rsidRDefault="00D34BED" w:rsidP="00D34BED">
            <w:pPr>
              <w:spacing w:before="0" w:after="0"/>
              <w:ind w:left="0"/>
              <w:jc w:val="left"/>
              <w:rPr>
                <w:rFonts w:ascii="Calibri" w:hAnsi="Calibri" w:cs="Calibri"/>
                <w:color w:val="0070C0"/>
                <w:sz w:val="20"/>
                <w:szCs w:val="20"/>
                <w:lang w:val="en-US" w:eastAsia="en-US"/>
              </w:rPr>
            </w:pPr>
            <w:r w:rsidRPr="00D3492D">
              <w:rPr>
                <w:rFonts w:ascii="Calibri" w:hAnsi="Calibri" w:cs="Calibri"/>
                <w:color w:val="0070C0"/>
                <w:sz w:val="20"/>
                <w:szCs w:val="20"/>
                <w:lang w:val="en-US" w:eastAsia="en-US"/>
              </w:rPr>
              <w:t xml:space="preserve">Each individual has a universal right to access to sufficient and sufficiently high-quality water to meet his or her essential needs, as well as the right to protection, </w:t>
            </w:r>
          </w:p>
          <w:p w14:paraId="3A764645" w14:textId="77777777" w:rsidR="00D34BED" w:rsidRPr="00D3492D" w:rsidRDefault="00D34BED" w:rsidP="00D34BED">
            <w:pPr>
              <w:spacing w:before="0" w:after="0"/>
              <w:ind w:left="0"/>
              <w:jc w:val="left"/>
              <w:rPr>
                <w:rFonts w:ascii="Calibri" w:hAnsi="Calibri" w:cs="Calibri"/>
                <w:color w:val="0070C0"/>
                <w:sz w:val="20"/>
                <w:szCs w:val="20"/>
                <w:lang w:val="en-US" w:eastAsia="en-US"/>
              </w:rPr>
            </w:pPr>
            <w:r w:rsidRPr="00D3492D">
              <w:rPr>
                <w:rFonts w:ascii="Calibri" w:hAnsi="Calibri" w:cs="Calibri"/>
                <w:color w:val="0070C0"/>
                <w:sz w:val="20"/>
                <w:szCs w:val="20"/>
                <w:lang w:val="en-US" w:eastAsia="en-US"/>
              </w:rPr>
              <w:t xml:space="preserve">The principle of solidarity and non-discrimination, </w:t>
            </w:r>
          </w:p>
          <w:p w14:paraId="66728D4C" w14:textId="77777777" w:rsidR="00D34BED" w:rsidRPr="00D3492D" w:rsidRDefault="00D34BED" w:rsidP="00D34BED">
            <w:pPr>
              <w:spacing w:before="0" w:after="0"/>
              <w:ind w:left="0"/>
              <w:jc w:val="left"/>
              <w:rPr>
                <w:rFonts w:ascii="Calibri" w:hAnsi="Calibri" w:cs="Calibri"/>
                <w:color w:val="0070C0"/>
                <w:sz w:val="20"/>
                <w:szCs w:val="20"/>
                <w:lang w:val="en-US" w:eastAsia="en-US"/>
              </w:rPr>
            </w:pPr>
            <w:r w:rsidRPr="00D3492D">
              <w:rPr>
                <w:rFonts w:ascii="Calibri" w:hAnsi="Calibri" w:cs="Calibri"/>
                <w:color w:val="0070C0"/>
                <w:sz w:val="20"/>
                <w:szCs w:val="20"/>
                <w:lang w:val="en-US" w:eastAsia="en-US"/>
              </w:rPr>
              <w:t xml:space="preserve">The obligation to satisfy all users’ needs in the basin, independently of administrative boundaries. </w:t>
            </w:r>
          </w:p>
          <w:p w14:paraId="53A37A58" w14:textId="77777777" w:rsidR="00D34BED" w:rsidRPr="00D3492D" w:rsidRDefault="00D34BED" w:rsidP="00D34BED">
            <w:pPr>
              <w:spacing w:before="0" w:after="0"/>
              <w:ind w:left="0"/>
              <w:jc w:val="left"/>
              <w:rPr>
                <w:rFonts w:ascii="Calibri" w:eastAsia="Times New Roman" w:hAnsi="Calibri" w:cs="Calibri"/>
                <w:color w:val="0070C0"/>
                <w:sz w:val="20"/>
                <w:szCs w:val="20"/>
                <w:lang w:val="en-US" w:eastAsia="fr-FR"/>
              </w:rPr>
            </w:pPr>
            <w:r w:rsidRPr="00D3492D">
              <w:rPr>
                <w:rFonts w:ascii="Calibri" w:eastAsia="Times New Roman" w:hAnsi="Calibri" w:cs="Calibri"/>
                <w:color w:val="0070C0"/>
                <w:sz w:val="20"/>
                <w:szCs w:val="20"/>
                <w:lang w:val="en-US" w:eastAsia="fr-FR"/>
              </w:rPr>
              <w:t>(Article 4)</w:t>
            </w:r>
          </w:p>
        </w:tc>
      </w:tr>
      <w:tr w:rsidR="00D34BED" w:rsidRPr="00D3492D" w14:paraId="0B75DAF0" w14:textId="77777777" w:rsidTr="00C51BB8">
        <w:tc>
          <w:tcPr>
            <w:tcW w:w="3122" w:type="dxa"/>
          </w:tcPr>
          <w:p w14:paraId="34B9F67B" w14:textId="77777777" w:rsidR="00D34BED" w:rsidRPr="00D3492D" w:rsidRDefault="00D34BED" w:rsidP="00D34BED">
            <w:pPr>
              <w:spacing w:before="0" w:after="0"/>
              <w:ind w:left="0"/>
              <w:jc w:val="center"/>
              <w:rPr>
                <w:rFonts w:ascii="Calibri" w:hAnsi="Calibri" w:cs="Calibri"/>
                <w:b/>
                <w:bCs/>
                <w:sz w:val="20"/>
                <w:szCs w:val="20"/>
                <w:lang w:val="en-US" w:eastAsia="en-US"/>
              </w:rPr>
            </w:pPr>
            <w:r w:rsidRPr="00D3492D">
              <w:rPr>
                <w:rFonts w:ascii="Calibri" w:hAnsi="Calibri" w:cs="Calibri"/>
                <w:b/>
                <w:bCs/>
                <w:sz w:val="20"/>
                <w:szCs w:val="20"/>
                <w:lang w:val="en-US" w:eastAsia="en-US"/>
              </w:rPr>
              <w:t xml:space="preserve">Usage priority </w:t>
            </w:r>
          </w:p>
        </w:tc>
        <w:tc>
          <w:tcPr>
            <w:tcW w:w="5670" w:type="dxa"/>
          </w:tcPr>
          <w:p w14:paraId="5D31AE63" w14:textId="77777777" w:rsidR="00D34BED" w:rsidRPr="00D3492D" w:rsidRDefault="00D34BED" w:rsidP="00D34BED">
            <w:pPr>
              <w:spacing w:before="100" w:beforeAutospacing="1" w:after="100" w:afterAutospacing="1"/>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The Organization sets its priorities among water needs. </w:t>
            </w:r>
          </w:p>
          <w:p w14:paraId="55FC06C5" w14:textId="77777777" w:rsidR="00D34BED" w:rsidRPr="00D3492D" w:rsidRDefault="00D34BED" w:rsidP="00D34BED">
            <w:pPr>
              <w:spacing w:before="100" w:beforeAutospacing="1" w:after="100" w:afterAutospacing="1"/>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In the case of resource shortages, particular attention shall be granted to supplying drinking water and domestic water use. </w:t>
            </w:r>
          </w:p>
          <w:p w14:paraId="409CA89B" w14:textId="77777777" w:rsidR="00D34BED" w:rsidRPr="00D3492D" w:rsidRDefault="00D34BED" w:rsidP="00D34BED">
            <w:pPr>
              <w:spacing w:before="100" w:beforeAutospacing="1" w:after="100" w:afterAutospacing="1"/>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(Article 9)</w:t>
            </w:r>
          </w:p>
          <w:p w14:paraId="54FD1182"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p>
        </w:tc>
        <w:tc>
          <w:tcPr>
            <w:tcW w:w="5670" w:type="dxa"/>
          </w:tcPr>
          <w:p w14:paraId="0B9581D8" w14:textId="77777777" w:rsidR="00D34BED" w:rsidRPr="00D3492D" w:rsidRDefault="00D34BED" w:rsidP="00D34BED">
            <w:pPr>
              <w:spacing w:before="0" w:after="0"/>
              <w:ind w:left="0"/>
              <w:jc w:val="left"/>
              <w:rPr>
                <w:rFonts w:ascii="Calibri" w:hAnsi="Calibri" w:cs="Calibri"/>
                <w:color w:val="0070C0"/>
                <w:sz w:val="20"/>
                <w:szCs w:val="20"/>
                <w:lang w:val="en-US" w:eastAsia="en-US"/>
              </w:rPr>
            </w:pPr>
            <w:r w:rsidRPr="00D3492D">
              <w:rPr>
                <w:rFonts w:ascii="Calibri" w:hAnsi="Calibri" w:cs="Calibri"/>
                <w:color w:val="0070C0"/>
                <w:sz w:val="20"/>
                <w:szCs w:val="20"/>
                <w:lang w:val="en-US" w:eastAsia="en-US"/>
              </w:rPr>
              <w:t xml:space="preserve">No user and/or riparian State shall have an absolute priority over others. </w:t>
            </w:r>
          </w:p>
          <w:p w14:paraId="01A2F83D" w14:textId="77777777" w:rsidR="00D34BED" w:rsidRPr="00D3492D" w:rsidRDefault="00D34BED" w:rsidP="00D34BED">
            <w:pPr>
              <w:spacing w:before="0" w:after="0"/>
              <w:ind w:left="0"/>
              <w:jc w:val="left"/>
              <w:rPr>
                <w:rFonts w:ascii="Calibri" w:hAnsi="Calibri" w:cs="Calibri"/>
                <w:color w:val="0070C0"/>
                <w:sz w:val="20"/>
                <w:szCs w:val="20"/>
                <w:lang w:val="en-US" w:eastAsia="en-US"/>
              </w:rPr>
            </w:pPr>
            <w:r w:rsidRPr="00D3492D">
              <w:rPr>
                <w:rFonts w:ascii="Calibri" w:hAnsi="Calibri" w:cs="Calibri"/>
                <w:color w:val="0070C0"/>
                <w:sz w:val="20"/>
                <w:szCs w:val="20"/>
                <w:lang w:val="en-US" w:eastAsia="en-US"/>
              </w:rPr>
              <w:t xml:space="preserve">However, particular attention shall be granted to ensuring the needs of populations and livestock to guarantee their mobilization (drinking water and domestic use). </w:t>
            </w:r>
          </w:p>
          <w:p w14:paraId="6419FB8C" w14:textId="77777777" w:rsidR="00D34BED" w:rsidRPr="00D3492D" w:rsidRDefault="00D34BED" w:rsidP="00D34BED">
            <w:pPr>
              <w:spacing w:before="0" w:after="0"/>
              <w:ind w:left="0"/>
              <w:jc w:val="left"/>
              <w:rPr>
                <w:rFonts w:ascii="Calibri" w:hAnsi="Calibri" w:cs="Calibri"/>
                <w:color w:val="0070C0"/>
                <w:sz w:val="20"/>
                <w:szCs w:val="20"/>
                <w:lang w:val="en-US" w:eastAsia="en-US"/>
              </w:rPr>
            </w:pPr>
          </w:p>
          <w:p w14:paraId="53D41D53" w14:textId="77777777" w:rsidR="00D34BED" w:rsidRPr="00D3492D" w:rsidRDefault="00D34BED" w:rsidP="00D34BED">
            <w:pPr>
              <w:spacing w:before="0" w:after="0"/>
              <w:ind w:left="0"/>
              <w:jc w:val="left"/>
              <w:rPr>
                <w:rFonts w:ascii="Calibri" w:eastAsia="Times New Roman" w:hAnsi="Calibri" w:cs="Calibri"/>
                <w:color w:val="0070C0"/>
                <w:sz w:val="20"/>
                <w:szCs w:val="20"/>
                <w:lang w:val="en-US" w:eastAsia="fr-FR"/>
              </w:rPr>
            </w:pPr>
            <w:r w:rsidRPr="00D3492D">
              <w:rPr>
                <w:rFonts w:ascii="Calibri" w:eastAsia="Times New Roman" w:hAnsi="Calibri" w:cs="Calibri"/>
                <w:color w:val="0070C0"/>
                <w:sz w:val="20"/>
                <w:szCs w:val="20"/>
                <w:lang w:val="en-US" w:eastAsia="fr-FR"/>
              </w:rPr>
              <w:t>(Article 8)</w:t>
            </w:r>
          </w:p>
        </w:tc>
      </w:tr>
      <w:tr w:rsidR="00D34BED" w:rsidRPr="00D3492D" w14:paraId="646D8965" w14:textId="77777777" w:rsidTr="00C51BB8">
        <w:tc>
          <w:tcPr>
            <w:tcW w:w="3122" w:type="dxa"/>
          </w:tcPr>
          <w:p w14:paraId="435CDE3D" w14:textId="77777777" w:rsidR="00D34BED" w:rsidRPr="00D3492D" w:rsidRDefault="00D34BED" w:rsidP="00D34BED">
            <w:pPr>
              <w:spacing w:before="0" w:after="0"/>
              <w:ind w:left="0"/>
              <w:jc w:val="center"/>
              <w:rPr>
                <w:rFonts w:ascii="Calibri" w:hAnsi="Calibri" w:cs="Calibri"/>
                <w:b/>
                <w:bCs/>
                <w:sz w:val="20"/>
                <w:szCs w:val="20"/>
                <w:lang w:val="en-US" w:eastAsia="en-US"/>
              </w:rPr>
            </w:pPr>
            <w:r w:rsidRPr="00D3492D">
              <w:rPr>
                <w:rFonts w:ascii="Calibri" w:hAnsi="Calibri" w:cs="Calibri"/>
                <w:b/>
                <w:sz w:val="20"/>
                <w:szCs w:val="20"/>
                <w:lang w:val="en-US" w:eastAsia="en-US"/>
              </w:rPr>
              <w:t xml:space="preserve">Monitoring extraction and use </w:t>
            </w:r>
          </w:p>
        </w:tc>
        <w:tc>
          <w:tcPr>
            <w:tcW w:w="5670" w:type="dxa"/>
          </w:tcPr>
          <w:p w14:paraId="5CC694B6"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Domestic use is free. </w:t>
            </w:r>
          </w:p>
          <w:p w14:paraId="4944000E"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p>
          <w:p w14:paraId="50C2EF2E"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Operations subject to authorization include: </w:t>
            </w:r>
          </w:p>
          <w:p w14:paraId="615E863C" w14:textId="77777777" w:rsidR="00D34BED" w:rsidRPr="00D3492D" w:rsidRDefault="00D34BED" w:rsidP="00880083">
            <w:pPr>
              <w:numPr>
                <w:ilvl w:val="0"/>
                <w:numId w:val="21"/>
              </w:numPr>
              <w:spacing w:before="0" w:after="0"/>
              <w:ind w:left="357" w:hanging="357"/>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building or operating facilities or works, </w:t>
            </w:r>
          </w:p>
          <w:p w14:paraId="0250936D" w14:textId="77777777" w:rsidR="00D34BED" w:rsidRPr="00D3492D" w:rsidRDefault="00D34BED" w:rsidP="00880083">
            <w:pPr>
              <w:numPr>
                <w:ilvl w:val="0"/>
                <w:numId w:val="21"/>
              </w:numPr>
              <w:spacing w:before="0" w:after="0"/>
              <w:ind w:left="357" w:hanging="357"/>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carrying out works or various activities (extraction, discharge or effluent) likely to present a danger to public health or safety, to damage the free flow of water, to reduce water resources, to impact the riverbed or harm the quality or biodiversity of the aquatic environment. </w:t>
            </w:r>
          </w:p>
          <w:p w14:paraId="68347817"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p>
          <w:p w14:paraId="3FEFECBD"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Authorization is granted by the Council of Ministers based on the opinion of the Permanent Water Commission. </w:t>
            </w:r>
          </w:p>
          <w:p w14:paraId="7259EC18"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p>
          <w:p w14:paraId="7EC341F6"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Other operations are subject to simple reporting procedures, to be sent by each State to the High Commission.</w:t>
            </w:r>
          </w:p>
          <w:p w14:paraId="23C67447"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p>
          <w:p w14:paraId="0F678FA7" w14:textId="77777777" w:rsidR="00D34BED" w:rsidRPr="00D3492D" w:rsidRDefault="00D34BED" w:rsidP="00D34BED">
            <w:pPr>
              <w:spacing w:before="100" w:beforeAutospacing="1" w:after="100" w:afterAutospacing="1"/>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A list of authorization and reporting thresholds will be drafted and implemented. With regard to quantity, operations’ authorization or reporting thresholds are based on the removal flow compared to the low flow. With regard to quality, thresholds consider the fragility of extraction or effluent. (Article 10)</w:t>
            </w:r>
          </w:p>
        </w:tc>
        <w:tc>
          <w:tcPr>
            <w:tcW w:w="5670" w:type="dxa"/>
          </w:tcPr>
          <w:p w14:paraId="12FEB491" w14:textId="77777777" w:rsidR="00D34BED" w:rsidRPr="00D3492D" w:rsidRDefault="00D34BED" w:rsidP="00D34BED">
            <w:pPr>
              <w:spacing w:before="0" w:after="0"/>
              <w:ind w:left="0"/>
              <w:jc w:val="left"/>
              <w:rPr>
                <w:rFonts w:ascii="Calibri" w:hAnsi="Calibri" w:cs="Calibri"/>
                <w:color w:val="0070C0"/>
                <w:sz w:val="20"/>
                <w:szCs w:val="20"/>
                <w:lang w:val="en-US" w:eastAsia="en-US"/>
              </w:rPr>
            </w:pPr>
            <w:r w:rsidRPr="00D3492D">
              <w:rPr>
                <w:rFonts w:ascii="Calibri" w:hAnsi="Calibri" w:cs="Calibri"/>
                <w:color w:val="0070C0"/>
                <w:sz w:val="20"/>
                <w:szCs w:val="20"/>
                <w:lang w:val="en-US" w:eastAsia="en-US"/>
              </w:rPr>
              <w:t xml:space="preserve">Projects and works with a negative impact on basin resources require prior approval by member States, via the Permanent Water Commission (PWC). </w:t>
            </w:r>
          </w:p>
          <w:p w14:paraId="5061C94F" w14:textId="77777777" w:rsidR="00D34BED" w:rsidRPr="00D3492D" w:rsidRDefault="00D34BED" w:rsidP="00D34BED">
            <w:pPr>
              <w:spacing w:before="0" w:after="0"/>
              <w:ind w:left="0"/>
              <w:jc w:val="left"/>
              <w:rPr>
                <w:rFonts w:ascii="Calibri" w:hAnsi="Calibri" w:cs="Calibri"/>
                <w:color w:val="0070C0"/>
                <w:sz w:val="20"/>
                <w:szCs w:val="20"/>
                <w:lang w:val="en-US" w:eastAsia="en-US"/>
              </w:rPr>
            </w:pPr>
            <w:r w:rsidRPr="00D3492D">
              <w:rPr>
                <w:rFonts w:ascii="Calibri" w:hAnsi="Calibri" w:cs="Calibri"/>
                <w:color w:val="0070C0"/>
                <w:sz w:val="20"/>
                <w:szCs w:val="20"/>
                <w:lang w:val="en-US" w:eastAsia="en-US"/>
              </w:rPr>
              <w:t xml:space="preserve">Member States are subject to a reciprocal information and consultation requirement with regard to potential impacts from this type of project and the means to deploy in order to ensure proper management and equipment safety and maintenance.  </w:t>
            </w:r>
          </w:p>
          <w:p w14:paraId="5274C319" w14:textId="77777777" w:rsidR="00D34BED" w:rsidRPr="00D3492D" w:rsidRDefault="00D34BED" w:rsidP="00D34BED">
            <w:pPr>
              <w:spacing w:before="0" w:after="0"/>
              <w:ind w:left="0"/>
              <w:jc w:val="left"/>
              <w:rPr>
                <w:rFonts w:ascii="Calibri" w:eastAsia="Times New Roman" w:hAnsi="Calibri" w:cs="Calibri"/>
                <w:color w:val="0070C0"/>
                <w:sz w:val="20"/>
                <w:szCs w:val="20"/>
                <w:lang w:val="en-US" w:eastAsia="fr-FR"/>
              </w:rPr>
            </w:pPr>
            <w:r w:rsidRPr="00D3492D">
              <w:rPr>
                <w:rFonts w:ascii="Calibri" w:eastAsia="Times New Roman" w:hAnsi="Calibri" w:cs="Calibri"/>
                <w:color w:val="0070C0"/>
                <w:sz w:val="20"/>
                <w:szCs w:val="20"/>
                <w:lang w:val="en-US" w:eastAsia="fr-FR"/>
              </w:rPr>
              <w:t>(Article 15)</w:t>
            </w:r>
          </w:p>
        </w:tc>
      </w:tr>
      <w:tr w:rsidR="00D34BED" w:rsidRPr="00D3492D" w14:paraId="5CA07085" w14:textId="77777777" w:rsidTr="00C51BB8">
        <w:tc>
          <w:tcPr>
            <w:tcW w:w="3122" w:type="dxa"/>
          </w:tcPr>
          <w:p w14:paraId="593CD66F" w14:textId="77777777" w:rsidR="00D34BED" w:rsidRPr="00D3492D" w:rsidRDefault="00D34BED" w:rsidP="00D34BED">
            <w:pPr>
              <w:spacing w:before="0" w:after="0"/>
              <w:ind w:left="0"/>
              <w:jc w:val="center"/>
              <w:rPr>
                <w:rFonts w:ascii="Calibri" w:hAnsi="Calibri" w:cs="Calibri"/>
                <w:b/>
                <w:sz w:val="20"/>
                <w:szCs w:val="20"/>
                <w:lang w:val="en-US" w:eastAsia="en-US"/>
              </w:rPr>
            </w:pPr>
            <w:r w:rsidRPr="00D3492D">
              <w:rPr>
                <w:rFonts w:ascii="Calibri" w:hAnsi="Calibri" w:cs="Calibri"/>
                <w:b/>
                <w:sz w:val="20"/>
                <w:szCs w:val="20"/>
                <w:lang w:val="en-US" w:eastAsia="en-US"/>
              </w:rPr>
              <w:t xml:space="preserve">Environmental protection </w:t>
            </w:r>
          </w:p>
        </w:tc>
        <w:tc>
          <w:tcPr>
            <w:tcW w:w="5670" w:type="dxa"/>
          </w:tcPr>
          <w:p w14:paraId="0DFB4C00"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Contracting States protect and preserve the River’s ecosystems, and manage resources while respecting natural balances, notably in fragile wetlands and marine environments, via national legislations and the OMVS. </w:t>
            </w:r>
          </w:p>
          <w:p w14:paraId="7C9F5026"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(Article 16) </w:t>
            </w:r>
          </w:p>
          <w:p w14:paraId="06D2ABD5"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p>
          <w:p w14:paraId="5B16BEC1"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States shall jointly adopt a general environmental plan of action. </w:t>
            </w:r>
          </w:p>
          <w:p w14:paraId="12A0CAAE"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(Article 17) </w:t>
            </w:r>
          </w:p>
          <w:p w14:paraId="3D8C4383"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p>
        </w:tc>
        <w:tc>
          <w:tcPr>
            <w:tcW w:w="5670" w:type="dxa"/>
          </w:tcPr>
          <w:p w14:paraId="4906CB4F" w14:textId="77777777" w:rsidR="00D34BED" w:rsidRPr="00D3492D" w:rsidRDefault="00D34BED" w:rsidP="00D34BED">
            <w:pPr>
              <w:spacing w:before="0" w:after="0"/>
              <w:ind w:left="0"/>
              <w:jc w:val="left"/>
              <w:rPr>
                <w:rFonts w:ascii="Calibri" w:hAnsi="Calibri" w:cs="Calibri"/>
                <w:color w:val="0070C0"/>
                <w:sz w:val="20"/>
                <w:szCs w:val="20"/>
                <w:lang w:val="en-US" w:eastAsia="en-US"/>
              </w:rPr>
            </w:pPr>
            <w:r w:rsidRPr="00D3492D">
              <w:rPr>
                <w:rFonts w:ascii="Calibri" w:hAnsi="Calibri" w:cs="Calibri"/>
                <w:color w:val="0070C0"/>
                <w:sz w:val="20"/>
                <w:szCs w:val="20"/>
                <w:lang w:val="en-US" w:eastAsia="en-US"/>
              </w:rPr>
              <w:t>Each member State is required to protect basin resources within its territory.</w:t>
            </w:r>
          </w:p>
          <w:p w14:paraId="24B283EC" w14:textId="77777777" w:rsidR="00D34BED" w:rsidRPr="00D3492D" w:rsidRDefault="00D34BED" w:rsidP="00D34BED">
            <w:pPr>
              <w:spacing w:before="0" w:after="0"/>
              <w:ind w:left="0"/>
              <w:jc w:val="left"/>
              <w:rPr>
                <w:rFonts w:ascii="Calibri" w:hAnsi="Calibri" w:cs="Calibri"/>
                <w:color w:val="0070C0"/>
                <w:sz w:val="20"/>
                <w:szCs w:val="20"/>
                <w:lang w:val="en-US" w:eastAsia="en-US"/>
              </w:rPr>
            </w:pPr>
            <w:r w:rsidRPr="00D3492D">
              <w:rPr>
                <w:rFonts w:ascii="Calibri" w:hAnsi="Calibri" w:cs="Calibri"/>
                <w:color w:val="0070C0"/>
                <w:sz w:val="20"/>
                <w:szCs w:val="20"/>
                <w:lang w:val="en-US" w:eastAsia="en-US"/>
              </w:rPr>
              <w:t xml:space="preserve">Member States must work in concert </w:t>
            </w:r>
            <w:r w:rsidRPr="00D3492D">
              <w:rPr>
                <w:rFonts w:ascii="Calibri" w:hAnsi="Calibri" w:cs="Calibri"/>
                <w:i/>
                <w:color w:val="0070C0"/>
                <w:sz w:val="20"/>
                <w:szCs w:val="20"/>
                <w:lang w:val="en-US" w:eastAsia="en-US"/>
              </w:rPr>
              <w:t>to harmonize their national legislations with regard to water and the environment</w:t>
            </w:r>
            <w:r w:rsidRPr="00D3492D">
              <w:rPr>
                <w:rFonts w:ascii="Calibri" w:hAnsi="Calibri" w:cs="Calibri"/>
                <w:color w:val="0070C0"/>
                <w:sz w:val="20"/>
                <w:szCs w:val="20"/>
                <w:lang w:val="en-US" w:eastAsia="en-US"/>
              </w:rPr>
              <w:t xml:space="preserve"> to effectively fight against all types of pollution. </w:t>
            </w:r>
          </w:p>
          <w:p w14:paraId="6F7BAFA0" w14:textId="77777777" w:rsidR="00D34BED" w:rsidRPr="00D3492D" w:rsidRDefault="00D34BED" w:rsidP="00D34BED">
            <w:pPr>
              <w:spacing w:before="0" w:after="0"/>
              <w:ind w:left="0"/>
              <w:jc w:val="left"/>
              <w:rPr>
                <w:rFonts w:ascii="Calibri" w:hAnsi="Calibri" w:cs="Calibri"/>
                <w:color w:val="0070C0"/>
                <w:sz w:val="20"/>
                <w:szCs w:val="20"/>
                <w:lang w:val="en-US" w:eastAsia="en-US"/>
              </w:rPr>
            </w:pPr>
            <w:r w:rsidRPr="00D3492D">
              <w:rPr>
                <w:rFonts w:ascii="Calibri" w:hAnsi="Calibri" w:cs="Calibri"/>
                <w:color w:val="0070C0"/>
                <w:sz w:val="20"/>
                <w:szCs w:val="20"/>
                <w:lang w:val="en-US" w:eastAsia="en-US"/>
              </w:rPr>
              <w:t xml:space="preserve">(Article 17)  </w:t>
            </w:r>
          </w:p>
          <w:p w14:paraId="770D847C" w14:textId="77777777" w:rsidR="00D34BED" w:rsidRPr="00D3492D" w:rsidRDefault="00D34BED" w:rsidP="00D34BED">
            <w:pPr>
              <w:spacing w:before="0" w:after="0"/>
              <w:ind w:left="0"/>
              <w:jc w:val="left"/>
              <w:rPr>
                <w:rFonts w:ascii="Calibri" w:hAnsi="Calibri" w:cs="Calibri"/>
                <w:color w:val="0070C0"/>
                <w:sz w:val="20"/>
                <w:szCs w:val="20"/>
                <w:lang w:val="en-US" w:eastAsia="en-US"/>
              </w:rPr>
            </w:pPr>
          </w:p>
        </w:tc>
      </w:tr>
      <w:tr w:rsidR="00D34BED" w:rsidRPr="00D3492D" w14:paraId="25BC5220" w14:textId="77777777" w:rsidTr="00C51BB8">
        <w:tc>
          <w:tcPr>
            <w:tcW w:w="3122" w:type="dxa"/>
          </w:tcPr>
          <w:p w14:paraId="120998AD" w14:textId="77777777" w:rsidR="00D34BED" w:rsidRPr="00D3492D" w:rsidRDefault="00D34BED" w:rsidP="00D34BED">
            <w:pPr>
              <w:spacing w:before="0" w:after="0"/>
              <w:ind w:left="0"/>
              <w:jc w:val="center"/>
              <w:rPr>
                <w:rFonts w:ascii="Calibri" w:hAnsi="Calibri" w:cs="Calibri"/>
                <w:b/>
                <w:sz w:val="20"/>
                <w:szCs w:val="20"/>
                <w:lang w:val="en-US" w:eastAsia="en-US"/>
              </w:rPr>
            </w:pPr>
            <w:r w:rsidRPr="00D3492D">
              <w:rPr>
                <w:rFonts w:ascii="Calibri" w:hAnsi="Calibri" w:cs="Calibri"/>
                <w:b/>
                <w:sz w:val="20"/>
                <w:szCs w:val="20"/>
                <w:lang w:val="en-US" w:eastAsia="en-US"/>
              </w:rPr>
              <w:t xml:space="preserve">Groundwater  </w:t>
            </w:r>
          </w:p>
        </w:tc>
        <w:tc>
          <w:tcPr>
            <w:tcW w:w="5670" w:type="dxa"/>
          </w:tcPr>
          <w:p w14:paraId="1532F014" w14:textId="77777777" w:rsidR="00D34BED" w:rsidRPr="00D3492D" w:rsidRDefault="00D34BED" w:rsidP="00D34BED">
            <w:pPr>
              <w:spacing w:before="0" w:after="0"/>
              <w:ind w:left="0"/>
              <w:jc w:val="left"/>
              <w:rPr>
                <w:rFonts w:ascii="Calibri" w:eastAsia="Times New Roman" w:hAnsi="Calibri" w:cs="Calibri"/>
                <w:b/>
                <w:bCs/>
                <w:sz w:val="20"/>
                <w:szCs w:val="20"/>
                <w:lang w:val="en-US" w:eastAsia="fr-FR"/>
              </w:rPr>
            </w:pPr>
            <w:r w:rsidRPr="00D3492D">
              <w:rPr>
                <w:rFonts w:ascii="Calibri" w:eastAsia="Times New Roman" w:hAnsi="Calibri" w:cs="Calibri"/>
                <w:b/>
                <w:bCs/>
                <w:sz w:val="20"/>
                <w:szCs w:val="20"/>
                <w:lang w:val="en-US" w:eastAsia="fr-FR"/>
              </w:rPr>
              <w:t xml:space="preserve">Mapping of aquifer recharge zones: </w:t>
            </w:r>
          </w:p>
          <w:p w14:paraId="5E30F0D4" w14:textId="77777777" w:rsidR="00D34BED" w:rsidRPr="00D3492D" w:rsidRDefault="00D34BED" w:rsidP="00D34BED">
            <w:pPr>
              <w:spacing w:before="0" w:after="0"/>
              <w:ind w:left="0"/>
              <w:jc w:val="left"/>
              <w:rPr>
                <w:rFonts w:ascii="Calibri" w:eastAsia="Times New Roman" w:hAnsi="Calibri" w:cs="Calibri"/>
                <w:b/>
                <w:bCs/>
                <w:sz w:val="20"/>
                <w:szCs w:val="20"/>
                <w:lang w:val="en-US" w:eastAsia="fr-FR"/>
              </w:rPr>
            </w:pPr>
          </w:p>
          <w:p w14:paraId="1693CC63" w14:textId="77777777" w:rsidR="00D34BED" w:rsidRPr="00D3492D" w:rsidRDefault="00D34BED" w:rsidP="00880083">
            <w:pPr>
              <w:numPr>
                <w:ilvl w:val="0"/>
                <w:numId w:val="22"/>
              </w:numPr>
              <w:spacing w:before="0" w:after="0"/>
              <w:jc w:val="left"/>
              <w:rPr>
                <w:rFonts w:ascii="Calibri" w:eastAsia="Times New Roman" w:hAnsi="Calibri" w:cs="Calibri"/>
                <w:b/>
                <w:bCs/>
                <w:sz w:val="20"/>
                <w:szCs w:val="20"/>
                <w:lang w:val="en-US" w:eastAsia="fr-FR"/>
              </w:rPr>
            </w:pPr>
            <w:r w:rsidRPr="00D3492D">
              <w:rPr>
                <w:rFonts w:ascii="Calibri" w:eastAsia="Times New Roman" w:hAnsi="Calibri" w:cs="Calibri"/>
                <w:b/>
                <w:bCs/>
                <w:sz w:val="20"/>
                <w:szCs w:val="20"/>
                <w:lang w:val="en-US" w:eastAsia="fr-FR"/>
              </w:rPr>
              <w:t xml:space="preserve">zone inventory, </w:t>
            </w:r>
          </w:p>
          <w:p w14:paraId="3F149D80" w14:textId="77777777" w:rsidR="00D34BED" w:rsidRPr="00D3492D" w:rsidRDefault="00D34BED" w:rsidP="00880083">
            <w:pPr>
              <w:numPr>
                <w:ilvl w:val="0"/>
                <w:numId w:val="22"/>
              </w:numPr>
              <w:spacing w:before="100" w:beforeAutospacing="1" w:after="100" w:afterAutospacing="1"/>
              <w:jc w:val="left"/>
              <w:rPr>
                <w:rFonts w:ascii="Calibri" w:eastAsia="Times New Roman" w:hAnsi="Calibri" w:cs="Calibri"/>
                <w:b/>
                <w:bCs/>
                <w:sz w:val="20"/>
                <w:szCs w:val="20"/>
                <w:lang w:val="en-US" w:eastAsia="fr-FR"/>
              </w:rPr>
            </w:pPr>
            <w:r w:rsidRPr="00D3492D">
              <w:rPr>
                <w:rFonts w:ascii="Calibri" w:eastAsia="Times New Roman" w:hAnsi="Calibri" w:cs="Calibri"/>
                <w:b/>
                <w:bCs/>
                <w:sz w:val="20"/>
                <w:szCs w:val="20"/>
                <w:lang w:val="en-US" w:eastAsia="fr-FR"/>
              </w:rPr>
              <w:t xml:space="preserve">outline supply and catchment zones, </w:t>
            </w:r>
          </w:p>
          <w:p w14:paraId="14EAFF6F" w14:textId="77777777" w:rsidR="00D34BED" w:rsidRPr="00D3492D" w:rsidRDefault="00D34BED" w:rsidP="00880083">
            <w:pPr>
              <w:numPr>
                <w:ilvl w:val="0"/>
                <w:numId w:val="22"/>
              </w:numPr>
              <w:spacing w:before="100" w:beforeAutospacing="1" w:after="100" w:afterAutospacing="1"/>
              <w:jc w:val="left"/>
              <w:rPr>
                <w:rFonts w:ascii="Calibri" w:eastAsia="Times New Roman" w:hAnsi="Calibri" w:cs="Calibri"/>
                <w:b/>
                <w:bCs/>
                <w:sz w:val="20"/>
                <w:szCs w:val="20"/>
                <w:lang w:val="en-US" w:eastAsia="fr-FR"/>
              </w:rPr>
            </w:pPr>
            <w:r w:rsidRPr="00D3492D">
              <w:rPr>
                <w:rFonts w:ascii="Calibri" w:eastAsia="Times New Roman" w:hAnsi="Calibri" w:cs="Calibri"/>
                <w:b/>
                <w:bCs/>
                <w:sz w:val="20"/>
                <w:szCs w:val="20"/>
                <w:lang w:val="en-US" w:eastAsia="fr-FR"/>
              </w:rPr>
              <w:t xml:space="preserve">understand interactions between surface water and groundwater. </w:t>
            </w:r>
          </w:p>
          <w:p w14:paraId="16560730"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(Article 17)</w:t>
            </w:r>
          </w:p>
        </w:tc>
        <w:tc>
          <w:tcPr>
            <w:tcW w:w="5670" w:type="dxa"/>
          </w:tcPr>
          <w:p w14:paraId="7D5E894F" w14:textId="77777777" w:rsidR="00D34BED" w:rsidRPr="00D3492D" w:rsidRDefault="00D34BED" w:rsidP="00D34BED">
            <w:pPr>
              <w:spacing w:before="0" w:after="0"/>
              <w:ind w:left="0"/>
              <w:jc w:val="left"/>
              <w:rPr>
                <w:rFonts w:ascii="Calibri" w:eastAsia="Times New Roman" w:hAnsi="Calibri" w:cs="Calibri"/>
                <w:b/>
                <w:bCs/>
                <w:color w:val="0070C0"/>
                <w:sz w:val="20"/>
                <w:szCs w:val="20"/>
                <w:lang w:val="en-US" w:eastAsia="fr-FR"/>
              </w:rPr>
            </w:pPr>
            <w:r w:rsidRPr="00D3492D">
              <w:rPr>
                <w:rFonts w:ascii="Calibri" w:eastAsia="Times New Roman" w:hAnsi="Calibri" w:cs="Calibri"/>
                <w:b/>
                <w:bCs/>
                <w:color w:val="0070C0"/>
                <w:sz w:val="20"/>
                <w:szCs w:val="20"/>
                <w:lang w:val="en-US" w:eastAsia="fr-FR"/>
              </w:rPr>
              <w:t xml:space="preserve">Shared groundwater tables fall within the scope of application. </w:t>
            </w:r>
          </w:p>
          <w:p w14:paraId="2EC6A9D7" w14:textId="77777777" w:rsidR="00D34BED" w:rsidRPr="00D3492D" w:rsidRDefault="00D34BED" w:rsidP="00D34BED">
            <w:pPr>
              <w:spacing w:before="0" w:after="0"/>
              <w:ind w:left="0"/>
              <w:jc w:val="left"/>
              <w:rPr>
                <w:rFonts w:ascii="Calibri" w:eastAsia="Times New Roman" w:hAnsi="Calibri" w:cs="Calibri"/>
                <w:b/>
                <w:bCs/>
                <w:color w:val="0070C0"/>
                <w:sz w:val="20"/>
                <w:szCs w:val="20"/>
                <w:lang w:val="en-US" w:eastAsia="fr-FR"/>
              </w:rPr>
            </w:pPr>
            <w:r w:rsidRPr="00D3492D">
              <w:rPr>
                <w:rFonts w:ascii="Calibri" w:eastAsia="Times New Roman" w:hAnsi="Calibri" w:cs="Calibri"/>
                <w:b/>
                <w:bCs/>
                <w:color w:val="0070C0"/>
                <w:sz w:val="20"/>
                <w:szCs w:val="20"/>
                <w:lang w:val="en-US" w:eastAsia="fr-FR"/>
              </w:rPr>
              <w:t>(Article 3)</w:t>
            </w:r>
          </w:p>
          <w:p w14:paraId="166E669D" w14:textId="77777777" w:rsidR="00D34BED" w:rsidRPr="00D3492D" w:rsidRDefault="00D34BED" w:rsidP="00D34BED">
            <w:pPr>
              <w:spacing w:before="0" w:after="0"/>
              <w:ind w:left="0"/>
              <w:jc w:val="left"/>
              <w:rPr>
                <w:rFonts w:ascii="Calibri" w:eastAsia="Times New Roman" w:hAnsi="Calibri" w:cs="Calibri"/>
                <w:b/>
                <w:bCs/>
                <w:color w:val="0070C0"/>
                <w:sz w:val="20"/>
                <w:szCs w:val="20"/>
                <w:lang w:val="en-US" w:eastAsia="fr-FR"/>
              </w:rPr>
            </w:pPr>
            <w:r w:rsidRPr="00D3492D">
              <w:rPr>
                <w:rFonts w:ascii="Calibri" w:eastAsia="Times New Roman" w:hAnsi="Calibri" w:cs="Calibri"/>
                <w:b/>
                <w:bCs/>
                <w:color w:val="0070C0"/>
                <w:sz w:val="20"/>
                <w:szCs w:val="20"/>
                <w:lang w:val="en-US" w:eastAsia="fr-FR"/>
              </w:rPr>
              <w:t>Aquifers linked to the basin are taken into account when considering data.</w:t>
            </w:r>
          </w:p>
          <w:p w14:paraId="24634FC8" w14:textId="77777777" w:rsidR="00D34BED" w:rsidRPr="00D3492D" w:rsidRDefault="00D34BED" w:rsidP="00D34BED">
            <w:pPr>
              <w:spacing w:before="0" w:after="0"/>
              <w:ind w:left="0"/>
              <w:jc w:val="left"/>
              <w:rPr>
                <w:rFonts w:ascii="Calibri" w:eastAsia="Times New Roman" w:hAnsi="Calibri" w:cs="Calibri"/>
                <w:b/>
                <w:bCs/>
                <w:color w:val="0070C0"/>
                <w:sz w:val="20"/>
                <w:szCs w:val="20"/>
                <w:lang w:val="en-US" w:eastAsia="fr-FR"/>
              </w:rPr>
            </w:pPr>
            <w:r w:rsidRPr="00D3492D">
              <w:rPr>
                <w:rFonts w:ascii="Calibri" w:eastAsia="Times New Roman" w:hAnsi="Calibri" w:cs="Calibri"/>
                <w:b/>
                <w:bCs/>
                <w:color w:val="0070C0"/>
                <w:sz w:val="20"/>
                <w:szCs w:val="20"/>
                <w:lang w:val="en-US" w:eastAsia="fr-FR"/>
              </w:rPr>
              <w:t xml:space="preserve">(Article 6) </w:t>
            </w:r>
          </w:p>
          <w:p w14:paraId="10F86EB8" w14:textId="77777777" w:rsidR="00D34BED" w:rsidRPr="00D3492D" w:rsidRDefault="00D34BED" w:rsidP="00D34BED">
            <w:pPr>
              <w:spacing w:before="0" w:after="0"/>
              <w:ind w:left="0"/>
              <w:jc w:val="left"/>
              <w:rPr>
                <w:rFonts w:ascii="Calibri" w:eastAsia="Times New Roman" w:hAnsi="Calibri" w:cs="Calibri"/>
                <w:b/>
                <w:bCs/>
                <w:color w:val="0070C0"/>
                <w:sz w:val="20"/>
                <w:szCs w:val="20"/>
                <w:lang w:val="en-US" w:eastAsia="fr-FR"/>
              </w:rPr>
            </w:pPr>
          </w:p>
        </w:tc>
      </w:tr>
      <w:tr w:rsidR="00D34BED" w:rsidRPr="00D3492D" w14:paraId="636DB8F1" w14:textId="77777777" w:rsidTr="00C51BB8">
        <w:tc>
          <w:tcPr>
            <w:tcW w:w="3122" w:type="dxa"/>
          </w:tcPr>
          <w:p w14:paraId="44A761D4" w14:textId="77777777" w:rsidR="00D34BED" w:rsidRPr="00D3492D" w:rsidRDefault="00D34BED" w:rsidP="00D34BED">
            <w:pPr>
              <w:spacing w:before="0" w:after="0"/>
              <w:ind w:left="0"/>
              <w:jc w:val="center"/>
              <w:rPr>
                <w:rFonts w:ascii="Calibri" w:hAnsi="Calibri" w:cs="Calibri"/>
                <w:b/>
                <w:sz w:val="20"/>
                <w:szCs w:val="20"/>
                <w:lang w:val="en-US" w:eastAsia="en-US"/>
              </w:rPr>
            </w:pPr>
            <w:r w:rsidRPr="00D3492D">
              <w:rPr>
                <w:rFonts w:ascii="Calibri" w:hAnsi="Calibri" w:cs="Calibri"/>
                <w:b/>
                <w:sz w:val="20"/>
                <w:szCs w:val="20"/>
                <w:lang w:val="en-US" w:eastAsia="en-US"/>
              </w:rPr>
              <w:t xml:space="preserve">Charter application </w:t>
            </w:r>
          </w:p>
        </w:tc>
        <w:tc>
          <w:tcPr>
            <w:tcW w:w="5670" w:type="dxa"/>
          </w:tcPr>
          <w:p w14:paraId="6460D170" w14:textId="77777777" w:rsidR="00D34BED" w:rsidRPr="00D3492D" w:rsidRDefault="00D34BED" w:rsidP="00D34BED">
            <w:pPr>
              <w:spacing w:before="0" w:after="0"/>
              <w:ind w:left="0"/>
              <w:jc w:val="left"/>
              <w:rPr>
                <w:rFonts w:ascii="Calibri" w:eastAsia="Times New Roman" w:hAnsi="Calibri" w:cs="Calibri"/>
                <w:i/>
                <w:iCs/>
                <w:sz w:val="20"/>
                <w:szCs w:val="20"/>
                <w:lang w:val="en-US" w:eastAsia="fr-FR"/>
              </w:rPr>
            </w:pPr>
            <w:r w:rsidRPr="00D3492D">
              <w:rPr>
                <w:rFonts w:ascii="Calibri" w:eastAsia="Times New Roman" w:hAnsi="Calibri" w:cs="Calibri"/>
                <w:i/>
                <w:iCs/>
                <w:sz w:val="20"/>
                <w:szCs w:val="20"/>
                <w:lang w:val="en-US" w:eastAsia="fr-FR"/>
              </w:rPr>
              <w:t xml:space="preserve">The provisions of the Charter apply on a suppletive basis to anything not laid out by national legislations. </w:t>
            </w:r>
          </w:p>
          <w:p w14:paraId="714FA434" w14:textId="77777777" w:rsidR="00D34BED" w:rsidRPr="00D3492D" w:rsidRDefault="00D34BED" w:rsidP="00D34BED">
            <w:pPr>
              <w:spacing w:before="0" w:after="0"/>
              <w:ind w:left="0"/>
              <w:jc w:val="left"/>
              <w:rPr>
                <w:rFonts w:ascii="Calibri" w:eastAsia="Times New Roman" w:hAnsi="Calibri" w:cs="Calibri"/>
                <w:iCs/>
                <w:sz w:val="20"/>
                <w:szCs w:val="20"/>
                <w:lang w:val="en-US" w:eastAsia="fr-FR"/>
              </w:rPr>
            </w:pPr>
            <w:r w:rsidRPr="00D3492D">
              <w:rPr>
                <w:rFonts w:ascii="Calibri" w:eastAsia="Times New Roman" w:hAnsi="Calibri" w:cs="Calibri"/>
                <w:iCs/>
                <w:sz w:val="20"/>
                <w:szCs w:val="20"/>
                <w:lang w:val="en-US" w:eastAsia="fr-FR"/>
              </w:rPr>
              <w:t xml:space="preserve">(Article 12) </w:t>
            </w:r>
          </w:p>
          <w:p w14:paraId="175B5C06" w14:textId="77777777" w:rsidR="00D34BED" w:rsidRPr="00D3492D" w:rsidRDefault="00D34BED" w:rsidP="00D34BED">
            <w:pPr>
              <w:spacing w:before="0" w:after="0"/>
              <w:ind w:left="0"/>
              <w:jc w:val="left"/>
              <w:rPr>
                <w:rFonts w:ascii="Calibri" w:eastAsia="Times New Roman" w:hAnsi="Calibri" w:cs="Calibri"/>
                <w:sz w:val="20"/>
                <w:szCs w:val="20"/>
                <w:lang w:val="en-US" w:eastAsia="fr-FR"/>
              </w:rPr>
            </w:pPr>
          </w:p>
        </w:tc>
        <w:tc>
          <w:tcPr>
            <w:tcW w:w="5670" w:type="dxa"/>
          </w:tcPr>
          <w:p w14:paraId="26E612D8" w14:textId="77777777" w:rsidR="00D34BED" w:rsidRPr="00D3492D" w:rsidRDefault="00D34BED" w:rsidP="00D34BED">
            <w:pPr>
              <w:spacing w:before="100" w:beforeAutospacing="1" w:after="100" w:afterAutospacing="1"/>
              <w:ind w:left="0"/>
              <w:jc w:val="left"/>
              <w:rPr>
                <w:rFonts w:ascii="Calibri" w:eastAsia="Times New Roman" w:hAnsi="Calibri" w:cs="Calibri"/>
                <w:i/>
                <w:iCs/>
                <w:color w:val="0070C0"/>
                <w:sz w:val="20"/>
                <w:szCs w:val="20"/>
                <w:lang w:val="en-US" w:eastAsia="fr-FR"/>
              </w:rPr>
            </w:pPr>
          </w:p>
        </w:tc>
      </w:tr>
      <w:tr w:rsidR="00D34BED" w:rsidRPr="00D3492D" w14:paraId="5A34D021" w14:textId="77777777" w:rsidTr="00C51BB8">
        <w:tc>
          <w:tcPr>
            <w:tcW w:w="3122" w:type="dxa"/>
          </w:tcPr>
          <w:p w14:paraId="035CD28A" w14:textId="77777777" w:rsidR="00D34BED" w:rsidRPr="00D3492D" w:rsidRDefault="00D34BED" w:rsidP="00D34BED">
            <w:pPr>
              <w:spacing w:before="0" w:after="0"/>
              <w:ind w:left="0"/>
              <w:jc w:val="center"/>
              <w:rPr>
                <w:rFonts w:ascii="Calibri" w:hAnsi="Calibri" w:cs="Calibri"/>
                <w:b/>
                <w:sz w:val="20"/>
                <w:szCs w:val="20"/>
                <w:lang w:val="en-US" w:eastAsia="en-US"/>
              </w:rPr>
            </w:pPr>
            <w:r w:rsidRPr="00D3492D">
              <w:rPr>
                <w:rFonts w:ascii="Calibri" w:hAnsi="Calibri" w:cs="Calibri"/>
                <w:b/>
                <w:sz w:val="20"/>
                <w:szCs w:val="20"/>
                <w:lang w:val="en-US" w:eastAsia="en-US"/>
              </w:rPr>
              <w:t xml:space="preserve">Conflict resolution </w:t>
            </w:r>
          </w:p>
        </w:tc>
        <w:tc>
          <w:tcPr>
            <w:tcW w:w="5670" w:type="dxa"/>
          </w:tcPr>
          <w:p w14:paraId="1B05BB92" w14:textId="77777777" w:rsidR="00D34BED" w:rsidRPr="00D3492D" w:rsidRDefault="00D34BED" w:rsidP="00880083">
            <w:pPr>
              <w:numPr>
                <w:ilvl w:val="0"/>
                <w:numId w:val="23"/>
              </w:numPr>
              <w:spacing w:before="0" w:after="0"/>
              <w:ind w:left="357" w:hanging="357"/>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Resolved by conciliation and mediation,</w:t>
            </w:r>
          </w:p>
          <w:p w14:paraId="45F995CC" w14:textId="77777777" w:rsidR="00D34BED" w:rsidRPr="00D3492D" w:rsidRDefault="00D34BED" w:rsidP="00880083">
            <w:pPr>
              <w:numPr>
                <w:ilvl w:val="0"/>
                <w:numId w:val="23"/>
              </w:numPr>
              <w:spacing w:before="0" w:after="0"/>
              <w:ind w:left="357" w:hanging="357"/>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If no agreement is reached- resort to the African Union Commission for Conciliation, Mediation and Arbitration, </w:t>
            </w:r>
          </w:p>
          <w:p w14:paraId="12F49113" w14:textId="77777777" w:rsidR="00D34BED" w:rsidRPr="00D3492D" w:rsidRDefault="00D34BED" w:rsidP="00880083">
            <w:pPr>
              <w:numPr>
                <w:ilvl w:val="0"/>
                <w:numId w:val="23"/>
              </w:numPr>
              <w:spacing w:before="0" w:after="0"/>
              <w:ind w:left="357" w:hanging="357"/>
              <w:jc w:val="left"/>
              <w:rPr>
                <w:rFonts w:ascii="Calibri" w:eastAsia="Times New Roman" w:hAnsi="Calibri" w:cs="Calibri"/>
                <w:sz w:val="20"/>
                <w:szCs w:val="20"/>
                <w:lang w:val="en-US" w:eastAsia="fr-FR"/>
              </w:rPr>
            </w:pPr>
            <w:r w:rsidRPr="00D3492D">
              <w:rPr>
                <w:rFonts w:ascii="Calibri" w:eastAsia="Times New Roman" w:hAnsi="Calibri" w:cs="Calibri"/>
                <w:sz w:val="20"/>
                <w:szCs w:val="20"/>
                <w:lang w:val="en-US" w:eastAsia="fr-FR"/>
              </w:rPr>
              <w:t xml:space="preserve">Last resort: International Court of Justice </w:t>
            </w:r>
          </w:p>
          <w:p w14:paraId="5D545EA7" w14:textId="1EFCA098" w:rsidR="00D34BED" w:rsidRPr="00D3492D" w:rsidRDefault="00D3492D" w:rsidP="00D34BED">
            <w:pPr>
              <w:spacing w:before="0" w:after="0"/>
              <w:ind w:left="0"/>
              <w:jc w:val="left"/>
              <w:rPr>
                <w:rFonts w:ascii="Calibri" w:eastAsia="Times New Roman" w:hAnsi="Calibri" w:cs="Calibri"/>
                <w:sz w:val="20"/>
                <w:szCs w:val="20"/>
                <w:lang w:val="en-US" w:eastAsia="fr-FR"/>
              </w:rPr>
            </w:pPr>
            <w:r>
              <w:rPr>
                <w:rFonts w:ascii="Calibri" w:eastAsia="Times New Roman" w:hAnsi="Calibri" w:cs="Calibri"/>
                <w:sz w:val="20"/>
                <w:szCs w:val="20"/>
                <w:lang w:val="en-US" w:eastAsia="fr-FR"/>
              </w:rPr>
              <w:t>(Article 30</w:t>
            </w:r>
          </w:p>
        </w:tc>
        <w:tc>
          <w:tcPr>
            <w:tcW w:w="5670" w:type="dxa"/>
          </w:tcPr>
          <w:p w14:paraId="08C00F81" w14:textId="77777777" w:rsidR="00D34BED" w:rsidRPr="00D3492D" w:rsidRDefault="00D34BED" w:rsidP="00D34BED">
            <w:pPr>
              <w:spacing w:before="0" w:after="0"/>
              <w:ind w:left="0"/>
              <w:jc w:val="left"/>
              <w:rPr>
                <w:rFonts w:ascii="Calibri" w:hAnsi="Calibri" w:cs="Calibri"/>
                <w:color w:val="0070C0"/>
                <w:sz w:val="20"/>
                <w:szCs w:val="20"/>
                <w:lang w:val="en-US" w:eastAsia="en-US"/>
              </w:rPr>
            </w:pPr>
            <w:r w:rsidRPr="00D3492D">
              <w:rPr>
                <w:rFonts w:ascii="Calibri" w:hAnsi="Calibri" w:cs="Calibri"/>
                <w:color w:val="0070C0"/>
                <w:sz w:val="20"/>
                <w:szCs w:val="20"/>
                <w:lang w:val="en-US" w:eastAsia="en-US"/>
              </w:rPr>
              <w:t xml:space="preserve">- Direct negotiation within the framework of the OMVG via the CPE. </w:t>
            </w:r>
          </w:p>
          <w:p w14:paraId="4B1F6B61" w14:textId="77777777" w:rsidR="00D34BED" w:rsidRPr="00D3492D" w:rsidRDefault="00D34BED" w:rsidP="00D34BED">
            <w:pPr>
              <w:spacing w:before="0" w:after="0"/>
              <w:ind w:left="0"/>
              <w:jc w:val="left"/>
              <w:rPr>
                <w:rFonts w:ascii="Calibri" w:hAnsi="Calibri" w:cs="Calibri"/>
                <w:color w:val="0070C0"/>
                <w:sz w:val="20"/>
                <w:szCs w:val="20"/>
                <w:lang w:val="en-US" w:eastAsia="en-US"/>
              </w:rPr>
            </w:pPr>
            <w:r w:rsidRPr="00D3492D">
              <w:rPr>
                <w:rFonts w:ascii="Calibri" w:hAnsi="Calibri" w:cs="Calibri"/>
                <w:color w:val="0070C0"/>
                <w:sz w:val="20"/>
                <w:szCs w:val="20"/>
                <w:lang w:val="en-US" w:eastAsia="en-US"/>
              </w:rPr>
              <w:t xml:space="preserve">- If no agreement is reached, the ECOWAS Court of Justice. The court’s decision may not be appealed. </w:t>
            </w:r>
          </w:p>
          <w:p w14:paraId="645CE11C" w14:textId="4E0EE4F3" w:rsidR="00D34BED" w:rsidRPr="00D3492D" w:rsidRDefault="00D3492D" w:rsidP="00D3492D">
            <w:pPr>
              <w:spacing w:before="0" w:after="0"/>
              <w:ind w:left="0"/>
              <w:jc w:val="left"/>
              <w:rPr>
                <w:rFonts w:ascii="Calibri" w:eastAsia="Times New Roman" w:hAnsi="Calibri" w:cs="Calibri"/>
                <w:color w:val="0070C0"/>
                <w:sz w:val="20"/>
                <w:szCs w:val="20"/>
                <w:lang w:val="en-US" w:eastAsia="fr-FR"/>
              </w:rPr>
            </w:pPr>
            <w:r>
              <w:rPr>
                <w:rFonts w:ascii="Calibri" w:hAnsi="Calibri" w:cs="Calibri"/>
                <w:color w:val="0070C0"/>
                <w:sz w:val="20"/>
                <w:szCs w:val="20"/>
                <w:lang w:val="en-US" w:eastAsia="en-US"/>
              </w:rPr>
              <w:t>(Article 23)</w:t>
            </w:r>
          </w:p>
        </w:tc>
      </w:tr>
    </w:tbl>
    <w:p w14:paraId="741B4AD8" w14:textId="12026354" w:rsidR="00D34BED" w:rsidRPr="00D34BED" w:rsidRDefault="00D3492D" w:rsidP="00D3492D">
      <w:pPr>
        <w:pStyle w:val="Heading5"/>
        <w:rPr>
          <w:lang w:val="en-GB"/>
        </w:rPr>
      </w:pPr>
      <w:bookmarkStart w:id="17" w:name="_Toc54040397"/>
      <w:r>
        <w:rPr>
          <w:lang w:val="en-GB"/>
        </w:rPr>
        <w:t>Table 7</w:t>
      </w:r>
      <w:r w:rsidR="00D34BED" w:rsidRPr="00D34BED">
        <w:rPr>
          <w:lang w:val="en-GB"/>
        </w:rPr>
        <w:t xml:space="preserve">: Summary of international </w:t>
      </w:r>
      <w:r w:rsidR="00D34BED" w:rsidRPr="005340FB">
        <w:rPr>
          <w:lang w:val="en-GB"/>
        </w:rPr>
        <w:t>instruments</w:t>
      </w:r>
      <w:r w:rsidR="00D34BED" w:rsidRPr="00D34BED">
        <w:rPr>
          <w:lang w:val="en-GB"/>
        </w:rPr>
        <w:t xml:space="preserve"> and comparison with Water Charters and national legislations</w:t>
      </w:r>
      <w:bookmarkEnd w:id="17"/>
    </w:p>
    <w:p w14:paraId="1A453C14" w14:textId="782FF08E" w:rsidR="00D34BED" w:rsidRDefault="00D34BED" w:rsidP="00D34BED">
      <w:pPr>
        <w:rPr>
          <w:lang w:val="en-GB"/>
        </w:rPr>
      </w:pPr>
    </w:p>
    <w:tbl>
      <w:tblPr>
        <w:tblStyle w:val="TableGrid6"/>
        <w:tblW w:w="0" w:type="auto"/>
        <w:tblLook w:val="04A0" w:firstRow="1" w:lastRow="0" w:firstColumn="1" w:lastColumn="0" w:noHBand="0" w:noVBand="1"/>
      </w:tblPr>
      <w:tblGrid>
        <w:gridCol w:w="2332"/>
        <w:gridCol w:w="2332"/>
        <w:gridCol w:w="2332"/>
        <w:gridCol w:w="2332"/>
        <w:gridCol w:w="2333"/>
        <w:gridCol w:w="2333"/>
      </w:tblGrid>
      <w:tr w:rsidR="00D34BED" w:rsidRPr="00D34BED" w14:paraId="6BE2AD11" w14:textId="77777777" w:rsidTr="00D34BED">
        <w:tc>
          <w:tcPr>
            <w:tcW w:w="2332" w:type="dxa"/>
            <w:shd w:val="clear" w:color="auto" w:fill="BDD6EE" w:themeFill="accent1" w:themeFillTint="66"/>
          </w:tcPr>
          <w:p w14:paraId="54DB04FE" w14:textId="77777777" w:rsidR="00D34BED" w:rsidRPr="00D34BED" w:rsidRDefault="00D34BED" w:rsidP="00D34BED">
            <w:pPr>
              <w:spacing w:before="0" w:after="0"/>
              <w:ind w:left="0"/>
              <w:jc w:val="left"/>
              <w:rPr>
                <w:rFonts w:ascii="Calibri" w:hAnsi="Calibri"/>
                <w:b/>
                <w:bCs/>
                <w:sz w:val="20"/>
                <w:szCs w:val="20"/>
                <w:lang w:val="en-US" w:eastAsia="en-US"/>
              </w:rPr>
            </w:pPr>
          </w:p>
        </w:tc>
        <w:tc>
          <w:tcPr>
            <w:tcW w:w="2332" w:type="dxa"/>
            <w:shd w:val="clear" w:color="auto" w:fill="BDD6EE" w:themeFill="accent1" w:themeFillTint="66"/>
          </w:tcPr>
          <w:p w14:paraId="715B69F3" w14:textId="77777777" w:rsidR="00D34BED" w:rsidRPr="00D34BED" w:rsidRDefault="00D34BED" w:rsidP="00D34BED">
            <w:pPr>
              <w:spacing w:before="0" w:after="0"/>
              <w:ind w:left="0"/>
              <w:jc w:val="left"/>
              <w:rPr>
                <w:rFonts w:ascii="Calibri" w:hAnsi="Calibri"/>
                <w:b/>
                <w:bCs/>
                <w:sz w:val="20"/>
                <w:szCs w:val="20"/>
                <w:lang w:val="en-US" w:eastAsia="en-US"/>
              </w:rPr>
            </w:pPr>
            <w:r w:rsidRPr="00D34BED">
              <w:rPr>
                <w:rFonts w:ascii="Calibri" w:hAnsi="Calibri"/>
                <w:b/>
                <w:bCs/>
                <w:sz w:val="20"/>
                <w:szCs w:val="20"/>
                <w:lang w:val="en-US" w:eastAsia="en-US"/>
              </w:rPr>
              <w:t xml:space="preserve">Helsinki Water Convention (1992) /Model Provisions </w:t>
            </w:r>
          </w:p>
        </w:tc>
        <w:tc>
          <w:tcPr>
            <w:tcW w:w="2332" w:type="dxa"/>
            <w:shd w:val="clear" w:color="auto" w:fill="BDD6EE" w:themeFill="accent1" w:themeFillTint="66"/>
          </w:tcPr>
          <w:p w14:paraId="5AFC7BC6" w14:textId="77777777" w:rsidR="00D34BED" w:rsidRPr="00D34BED" w:rsidRDefault="00D34BED" w:rsidP="00D34BED">
            <w:pPr>
              <w:spacing w:before="0" w:after="0"/>
              <w:ind w:left="0"/>
              <w:jc w:val="left"/>
              <w:rPr>
                <w:rFonts w:ascii="Calibri" w:hAnsi="Calibri"/>
                <w:b/>
                <w:bCs/>
                <w:sz w:val="20"/>
                <w:szCs w:val="20"/>
                <w:lang w:val="en-US" w:eastAsia="en-US"/>
              </w:rPr>
            </w:pPr>
            <w:r w:rsidRPr="00D34BED">
              <w:rPr>
                <w:rFonts w:ascii="Calibri" w:hAnsi="Calibri"/>
                <w:b/>
                <w:bCs/>
                <w:sz w:val="20"/>
                <w:szCs w:val="20"/>
                <w:lang w:val="en-US" w:eastAsia="en-US"/>
              </w:rPr>
              <w:t>New York Convention (1997)</w:t>
            </w:r>
          </w:p>
        </w:tc>
        <w:tc>
          <w:tcPr>
            <w:tcW w:w="2332" w:type="dxa"/>
            <w:shd w:val="clear" w:color="auto" w:fill="BDD6EE" w:themeFill="accent1" w:themeFillTint="66"/>
          </w:tcPr>
          <w:p w14:paraId="2325355F" w14:textId="77777777" w:rsidR="00D34BED" w:rsidRPr="00D34BED" w:rsidRDefault="00D34BED" w:rsidP="00D34BED">
            <w:pPr>
              <w:spacing w:before="0" w:after="0"/>
              <w:ind w:left="0"/>
              <w:jc w:val="left"/>
              <w:rPr>
                <w:rFonts w:ascii="Calibri" w:hAnsi="Calibri"/>
                <w:b/>
                <w:bCs/>
                <w:sz w:val="20"/>
                <w:szCs w:val="20"/>
                <w:lang w:val="en-US" w:eastAsia="en-US"/>
              </w:rPr>
            </w:pPr>
            <w:r w:rsidRPr="00D34BED">
              <w:rPr>
                <w:rFonts w:ascii="Calibri" w:hAnsi="Calibri"/>
                <w:b/>
                <w:bCs/>
                <w:sz w:val="20"/>
                <w:szCs w:val="20"/>
                <w:lang w:val="en-US" w:eastAsia="en-US"/>
              </w:rPr>
              <w:t>Draft Articles 2008</w:t>
            </w:r>
          </w:p>
        </w:tc>
        <w:tc>
          <w:tcPr>
            <w:tcW w:w="2333" w:type="dxa"/>
            <w:shd w:val="clear" w:color="auto" w:fill="BDD6EE" w:themeFill="accent1" w:themeFillTint="66"/>
          </w:tcPr>
          <w:p w14:paraId="657D3A34" w14:textId="77777777" w:rsidR="00D34BED" w:rsidRPr="00D34BED" w:rsidRDefault="00D34BED" w:rsidP="00D34BED">
            <w:pPr>
              <w:spacing w:before="0" w:after="0"/>
              <w:ind w:left="0"/>
              <w:jc w:val="left"/>
              <w:rPr>
                <w:rFonts w:ascii="Calibri" w:hAnsi="Calibri"/>
                <w:b/>
                <w:bCs/>
                <w:color w:val="0070C0"/>
                <w:sz w:val="20"/>
                <w:szCs w:val="20"/>
                <w:lang w:val="en-US" w:eastAsia="en-US"/>
              </w:rPr>
            </w:pPr>
            <w:r w:rsidRPr="00D34BED">
              <w:rPr>
                <w:rFonts w:ascii="Calibri" w:hAnsi="Calibri"/>
                <w:b/>
                <w:bCs/>
                <w:sz w:val="20"/>
                <w:szCs w:val="20"/>
                <w:lang w:val="en-US" w:eastAsia="en-US"/>
              </w:rPr>
              <w:t>Charter of Waters on the Senegal River (2002)/</w:t>
            </w:r>
            <w:r w:rsidRPr="00D34BED">
              <w:rPr>
                <w:rFonts w:ascii="Calibri" w:hAnsi="Calibri"/>
                <w:b/>
                <w:bCs/>
                <w:color w:val="0070C0"/>
                <w:sz w:val="20"/>
                <w:szCs w:val="20"/>
                <w:lang w:val="en-US" w:eastAsia="en-US"/>
              </w:rPr>
              <w:t xml:space="preserve">Gambia River draft Water Charter </w:t>
            </w:r>
          </w:p>
        </w:tc>
        <w:tc>
          <w:tcPr>
            <w:tcW w:w="2333" w:type="dxa"/>
            <w:shd w:val="clear" w:color="auto" w:fill="BDD6EE" w:themeFill="accent1" w:themeFillTint="66"/>
          </w:tcPr>
          <w:p w14:paraId="102EBBAE" w14:textId="77777777" w:rsidR="00D34BED" w:rsidRPr="00D34BED" w:rsidRDefault="00D34BED" w:rsidP="00D34BED">
            <w:pPr>
              <w:spacing w:before="0" w:after="0"/>
              <w:ind w:left="0"/>
              <w:jc w:val="left"/>
              <w:rPr>
                <w:rFonts w:ascii="Calibri" w:hAnsi="Calibri"/>
                <w:b/>
                <w:bCs/>
                <w:sz w:val="20"/>
                <w:szCs w:val="20"/>
                <w:lang w:val="en-US" w:eastAsia="en-US"/>
              </w:rPr>
            </w:pPr>
            <w:r w:rsidRPr="00D34BED">
              <w:rPr>
                <w:rFonts w:ascii="Calibri" w:hAnsi="Calibri"/>
                <w:b/>
                <w:bCs/>
                <w:sz w:val="20"/>
                <w:szCs w:val="20"/>
                <w:lang w:val="en-US" w:eastAsia="en-US"/>
              </w:rPr>
              <w:t>States’ national legislations</w:t>
            </w:r>
          </w:p>
        </w:tc>
      </w:tr>
      <w:tr w:rsidR="00D34BED" w:rsidRPr="00D34BED" w14:paraId="6D8EFC05" w14:textId="77777777" w:rsidTr="00C51BB8">
        <w:tc>
          <w:tcPr>
            <w:tcW w:w="2332" w:type="dxa"/>
          </w:tcPr>
          <w:p w14:paraId="7216617B" w14:textId="77777777" w:rsidR="00D34BED" w:rsidRPr="00D34BED" w:rsidRDefault="00D34BED" w:rsidP="00D34BED">
            <w:pPr>
              <w:spacing w:before="0" w:after="0"/>
              <w:ind w:left="0"/>
              <w:jc w:val="left"/>
              <w:rPr>
                <w:rFonts w:ascii="Calibri" w:hAnsi="Calibri"/>
                <w:b/>
                <w:bCs/>
                <w:sz w:val="20"/>
                <w:szCs w:val="20"/>
                <w:lang w:val="en-US" w:eastAsia="en-US"/>
              </w:rPr>
            </w:pPr>
            <w:r w:rsidRPr="00D34BED">
              <w:rPr>
                <w:rFonts w:ascii="Calibri" w:hAnsi="Calibri"/>
                <w:b/>
                <w:bCs/>
                <w:sz w:val="20"/>
                <w:szCs w:val="20"/>
                <w:lang w:val="en-US" w:eastAsia="en-US"/>
              </w:rPr>
              <w:t xml:space="preserve">Reasonable and equitable use </w:t>
            </w:r>
          </w:p>
        </w:tc>
        <w:tc>
          <w:tcPr>
            <w:tcW w:w="2332" w:type="dxa"/>
          </w:tcPr>
          <w:p w14:paraId="5FA692B5"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2§2c/Provisions 1 and 2:</w:t>
            </w:r>
          </w:p>
          <w:p w14:paraId="145720AB"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Sustainable use</w:t>
            </w:r>
          </w:p>
          <w:p w14:paraId="6D8CFDB6"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Protection of quantity and quality</w:t>
            </w:r>
          </w:p>
          <w:p w14:paraId="54EE14CB"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4CA09C51"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Articles 5 &amp; 6 (factors):</w:t>
            </w:r>
          </w:p>
          <w:p w14:paraId="4899B0D5"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Optimal and sustainable use </w:t>
            </w:r>
          </w:p>
          <w:p w14:paraId="4B21BA50"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Right to the use of watercourses </w:t>
            </w:r>
          </w:p>
          <w:p w14:paraId="67F56E38"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Duty to cooperate for their protection </w:t>
            </w:r>
          </w:p>
          <w:p w14:paraId="4D924E68"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00D6D37C"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Articles 4 &amp; 5 (factors)</w:t>
            </w:r>
          </w:p>
          <w:p w14:paraId="4C7BFE82"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Right to equitably (#equal) use the transboundary aquifer</w:t>
            </w:r>
          </w:p>
          <w:p w14:paraId="4BDF9F7D"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Optimal use </w:t>
            </w:r>
            <w:r w:rsidRPr="00D34BED">
              <w:rPr>
                <w:rFonts w:ascii="Calibri" w:hAnsi="Calibri"/>
                <w:sz w:val="20"/>
                <w:szCs w:val="20"/>
                <w:lang w:val="en-US" w:eastAsia="en-US"/>
              </w:rPr>
              <w:sym w:font="Symbol" w:char="F0AE"/>
            </w:r>
            <w:r w:rsidRPr="00D34BED">
              <w:rPr>
                <w:rFonts w:ascii="Calibri" w:hAnsi="Calibri"/>
                <w:sz w:val="20"/>
                <w:szCs w:val="20"/>
                <w:lang w:val="en-US" w:eastAsia="en-US"/>
              </w:rPr>
              <w:t xml:space="preserve"> management plan, sustainable development, obligation to protect, including quality control  </w:t>
            </w:r>
          </w:p>
          <w:p w14:paraId="5CF650AE" w14:textId="77777777" w:rsidR="00D34BED" w:rsidRPr="00D34BED" w:rsidRDefault="00D34BED" w:rsidP="00D34BED">
            <w:pPr>
              <w:spacing w:before="0" w:after="0"/>
              <w:ind w:left="0"/>
              <w:jc w:val="left"/>
              <w:rPr>
                <w:rFonts w:ascii="Calibri" w:hAnsi="Calibri"/>
                <w:sz w:val="20"/>
                <w:szCs w:val="20"/>
                <w:lang w:val="en-US" w:eastAsia="en-US"/>
              </w:rPr>
            </w:pPr>
          </w:p>
        </w:tc>
        <w:tc>
          <w:tcPr>
            <w:tcW w:w="2333" w:type="dxa"/>
          </w:tcPr>
          <w:p w14:paraId="70820DFB"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Articles 4 &amp; 7 (factors)</w:t>
            </w:r>
          </w:p>
          <w:p w14:paraId="485F502B"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Article 10: extraction reporting and authorization systems </w:t>
            </w:r>
          </w:p>
          <w:p w14:paraId="0B935060" w14:textId="77777777" w:rsidR="00D34BED" w:rsidRPr="00D34BED" w:rsidRDefault="00D34BED" w:rsidP="00D34BED">
            <w:pPr>
              <w:spacing w:before="0" w:after="0"/>
              <w:ind w:left="0"/>
              <w:jc w:val="left"/>
              <w:rPr>
                <w:rFonts w:ascii="Calibri" w:hAnsi="Calibri"/>
                <w:sz w:val="20"/>
                <w:szCs w:val="20"/>
                <w:lang w:val="en-US" w:eastAsia="en-US"/>
              </w:rPr>
            </w:pPr>
          </w:p>
          <w:p w14:paraId="2D7F22AE" w14:textId="77777777" w:rsidR="00D34BED" w:rsidRPr="00D34BED" w:rsidRDefault="00D34BED" w:rsidP="00D34BED">
            <w:pPr>
              <w:spacing w:before="0" w:after="0"/>
              <w:ind w:left="0"/>
              <w:jc w:val="left"/>
              <w:rPr>
                <w:rFonts w:ascii="Calibri" w:hAnsi="Calibri"/>
                <w:color w:val="0070C0"/>
                <w:sz w:val="20"/>
                <w:szCs w:val="20"/>
                <w:lang w:val="en-US" w:eastAsia="en-US"/>
              </w:rPr>
            </w:pPr>
            <w:r w:rsidRPr="00D34BED">
              <w:rPr>
                <w:rFonts w:ascii="Calibri" w:hAnsi="Calibri"/>
                <w:color w:val="0070C0"/>
                <w:sz w:val="20"/>
                <w:szCs w:val="20"/>
                <w:lang w:val="en-US" w:eastAsia="en-US"/>
              </w:rPr>
              <w:t>Article 5: equitable distribution among uses</w:t>
            </w:r>
          </w:p>
          <w:p w14:paraId="016242B5" w14:textId="77777777" w:rsidR="00D34BED" w:rsidRPr="00D34BED" w:rsidRDefault="00D34BED" w:rsidP="00D34BED">
            <w:pPr>
              <w:spacing w:before="0" w:after="0"/>
              <w:ind w:left="0"/>
              <w:jc w:val="left"/>
              <w:rPr>
                <w:rFonts w:ascii="Calibri" w:hAnsi="Calibri"/>
                <w:color w:val="0070C0"/>
                <w:sz w:val="20"/>
                <w:szCs w:val="20"/>
                <w:lang w:val="en-US" w:eastAsia="en-US"/>
              </w:rPr>
            </w:pPr>
            <w:r w:rsidRPr="00D34BED">
              <w:rPr>
                <w:rFonts w:ascii="Calibri" w:hAnsi="Calibri"/>
                <w:color w:val="0070C0"/>
                <w:sz w:val="20"/>
                <w:szCs w:val="20"/>
                <w:lang w:val="en-US" w:eastAsia="en-US"/>
              </w:rPr>
              <w:t xml:space="preserve">Article 6: equitable and reasonable use with respect for the principles indicated </w:t>
            </w:r>
          </w:p>
          <w:p w14:paraId="31A5D6E6" w14:textId="77777777" w:rsidR="00D34BED" w:rsidRPr="00D34BED" w:rsidRDefault="00D34BED" w:rsidP="00D34BED">
            <w:pPr>
              <w:spacing w:before="0" w:after="0"/>
              <w:ind w:left="0"/>
              <w:jc w:val="left"/>
              <w:rPr>
                <w:rFonts w:ascii="Calibri" w:hAnsi="Calibri"/>
                <w:color w:val="0070C0"/>
                <w:sz w:val="20"/>
                <w:szCs w:val="20"/>
                <w:lang w:val="en-US" w:eastAsia="en-US"/>
              </w:rPr>
            </w:pPr>
          </w:p>
        </w:tc>
        <w:tc>
          <w:tcPr>
            <w:tcW w:w="2333" w:type="dxa"/>
          </w:tcPr>
          <w:p w14:paraId="4231F16C"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Reporting and authorization systems </w:t>
            </w:r>
          </w:p>
          <w:p w14:paraId="1107A699" w14:textId="77777777" w:rsidR="00D34BED" w:rsidRPr="00D34BED" w:rsidRDefault="00D34BED" w:rsidP="00D34BED">
            <w:pPr>
              <w:spacing w:before="0" w:after="0"/>
              <w:ind w:left="0"/>
              <w:jc w:val="left"/>
              <w:rPr>
                <w:rFonts w:ascii="Calibri" w:hAnsi="Calibri"/>
                <w:sz w:val="20"/>
                <w:szCs w:val="20"/>
                <w:lang w:val="en-US" w:eastAsia="en-US"/>
              </w:rPr>
            </w:pPr>
          </w:p>
        </w:tc>
      </w:tr>
      <w:tr w:rsidR="00D34BED" w:rsidRPr="00162E1D" w14:paraId="4BBBF668" w14:textId="77777777" w:rsidTr="00C51BB8">
        <w:tc>
          <w:tcPr>
            <w:tcW w:w="2332" w:type="dxa"/>
          </w:tcPr>
          <w:p w14:paraId="21672DC0" w14:textId="77777777" w:rsidR="00D34BED" w:rsidRPr="00D34BED" w:rsidRDefault="00D34BED" w:rsidP="00D34BED">
            <w:pPr>
              <w:spacing w:before="0" w:after="0"/>
              <w:ind w:left="0"/>
              <w:jc w:val="left"/>
              <w:rPr>
                <w:rFonts w:ascii="Calibri" w:hAnsi="Calibri"/>
                <w:b/>
                <w:bCs/>
                <w:sz w:val="20"/>
                <w:szCs w:val="20"/>
                <w:lang w:val="en-US" w:eastAsia="en-US"/>
              </w:rPr>
            </w:pPr>
            <w:r w:rsidRPr="00D34BED">
              <w:rPr>
                <w:rFonts w:ascii="Calibri" w:hAnsi="Calibri"/>
                <w:b/>
                <w:bCs/>
                <w:sz w:val="20"/>
                <w:szCs w:val="20"/>
                <w:lang w:val="en-US" w:eastAsia="en-US"/>
              </w:rPr>
              <w:t xml:space="preserve">Obligation to not cause significant damage </w:t>
            </w:r>
          </w:p>
          <w:p w14:paraId="0E52E1D0" w14:textId="77777777" w:rsidR="00D34BED" w:rsidRPr="00D34BED" w:rsidRDefault="00D34BED" w:rsidP="00D34BED">
            <w:pPr>
              <w:spacing w:before="0" w:after="0"/>
              <w:ind w:left="0"/>
              <w:jc w:val="left"/>
              <w:rPr>
                <w:rFonts w:ascii="Calibri" w:hAnsi="Calibri"/>
                <w:b/>
                <w:bCs/>
                <w:sz w:val="20"/>
                <w:szCs w:val="20"/>
                <w:lang w:val="en-US" w:eastAsia="en-US"/>
              </w:rPr>
            </w:pPr>
          </w:p>
        </w:tc>
        <w:tc>
          <w:tcPr>
            <w:tcW w:w="2332" w:type="dxa"/>
          </w:tcPr>
          <w:p w14:paraId="1CADB1D8"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Article 2§1/Provision 1: </w:t>
            </w:r>
          </w:p>
          <w:p w14:paraId="4E8C77AC"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Take appropriate measures to prevent, control and reduce any transboundary impact stemming from the use of transboundary groundwater or any activity that may impact it. </w:t>
            </w:r>
          </w:p>
          <w:p w14:paraId="7450EFC0" w14:textId="77777777" w:rsidR="00D34BED" w:rsidRDefault="00D34BED" w:rsidP="00D34BED">
            <w:pPr>
              <w:spacing w:before="0" w:after="0"/>
              <w:ind w:left="0"/>
              <w:jc w:val="left"/>
              <w:rPr>
                <w:rFonts w:ascii="Calibri" w:hAnsi="Calibri"/>
                <w:sz w:val="20"/>
                <w:szCs w:val="20"/>
                <w:lang w:val="en-US" w:eastAsia="en-US"/>
              </w:rPr>
            </w:pPr>
          </w:p>
          <w:p w14:paraId="608294CC" w14:textId="77777777" w:rsidR="00D34BED" w:rsidRDefault="00D34BED" w:rsidP="00D34BED">
            <w:pPr>
              <w:spacing w:before="0" w:after="0"/>
              <w:ind w:left="0"/>
              <w:jc w:val="left"/>
              <w:rPr>
                <w:rFonts w:ascii="Calibri" w:hAnsi="Calibri"/>
                <w:sz w:val="20"/>
                <w:szCs w:val="20"/>
                <w:lang w:val="en-US" w:eastAsia="en-US"/>
              </w:rPr>
            </w:pPr>
          </w:p>
          <w:p w14:paraId="7DD7D0E8" w14:textId="0628A65B"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5B7642CD"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7:</w:t>
            </w:r>
          </w:p>
          <w:p w14:paraId="62ED8950"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Not cause significant damage while using watercourses.</w:t>
            </w:r>
          </w:p>
          <w:p w14:paraId="4DB9AFE8"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679E3C0F" w14:textId="77777777" w:rsidR="00D34BED" w:rsidRPr="00D34BED" w:rsidRDefault="00D34BED" w:rsidP="00D34BED">
            <w:pPr>
              <w:spacing w:before="0" w:after="0"/>
              <w:ind w:left="0"/>
              <w:jc w:val="left"/>
              <w:rPr>
                <w:rFonts w:ascii="Calibri" w:eastAsia="Times New Roman" w:hAnsi="Calibri" w:cs="Calibri"/>
                <w:sz w:val="20"/>
                <w:szCs w:val="20"/>
                <w:lang w:val="en-US" w:eastAsia="fr-FR"/>
              </w:rPr>
            </w:pPr>
            <w:r w:rsidRPr="00D34BED">
              <w:rPr>
                <w:rFonts w:ascii="Calibri" w:eastAsia="Times New Roman" w:hAnsi="Calibri" w:cs="Calibri"/>
                <w:sz w:val="20"/>
                <w:szCs w:val="20"/>
                <w:lang w:val="en-US" w:eastAsia="fr-FR"/>
              </w:rPr>
              <w:t>Article 6:</w:t>
            </w:r>
          </w:p>
          <w:p w14:paraId="3C72F10D" w14:textId="77777777" w:rsidR="00D34BED" w:rsidRPr="00D34BED" w:rsidRDefault="00D34BED" w:rsidP="00D34BED">
            <w:pPr>
              <w:spacing w:before="0" w:after="0"/>
              <w:ind w:left="0"/>
              <w:jc w:val="left"/>
              <w:rPr>
                <w:rFonts w:ascii="Calibri" w:eastAsia="Times New Roman" w:hAnsi="Calibri" w:cs="Calibri"/>
                <w:sz w:val="20"/>
                <w:szCs w:val="20"/>
                <w:lang w:val="en-US" w:eastAsia="fr-FR"/>
              </w:rPr>
            </w:pPr>
            <w:r w:rsidRPr="00D34BED">
              <w:rPr>
                <w:rFonts w:ascii="Calibri" w:eastAsia="Times New Roman" w:hAnsi="Calibri" w:cs="Calibri"/>
                <w:sz w:val="20"/>
                <w:szCs w:val="20"/>
                <w:lang w:val="en-US" w:eastAsia="fr-FR"/>
              </w:rPr>
              <w:t xml:space="preserve">Not cause significant damage by using the aquifer or other activities other than aquifer use which have or may have an impact on that transboundary aquifer. </w:t>
            </w:r>
          </w:p>
          <w:p w14:paraId="20966541" w14:textId="77777777" w:rsidR="00D34BED" w:rsidRPr="00D34BED" w:rsidRDefault="00D34BED" w:rsidP="00D34BED">
            <w:pPr>
              <w:spacing w:before="0" w:after="0"/>
              <w:ind w:left="0"/>
              <w:jc w:val="left"/>
              <w:rPr>
                <w:rFonts w:ascii="Calibri" w:eastAsia="Times New Roman" w:hAnsi="Calibri" w:cs="Calibri"/>
                <w:sz w:val="24"/>
                <w:lang w:val="en-US" w:eastAsia="fr-FR"/>
              </w:rPr>
            </w:pPr>
          </w:p>
        </w:tc>
        <w:tc>
          <w:tcPr>
            <w:tcW w:w="2333" w:type="dxa"/>
          </w:tcPr>
          <w:p w14:paraId="44B726CF" w14:textId="77777777" w:rsidR="00D34BED" w:rsidRPr="00D34BED" w:rsidRDefault="00D34BED" w:rsidP="00D34BED">
            <w:pPr>
              <w:spacing w:before="0" w:after="0"/>
              <w:ind w:left="0"/>
              <w:jc w:val="left"/>
              <w:rPr>
                <w:rFonts w:ascii="Calibri" w:hAnsi="Calibri"/>
                <w:color w:val="0070C0"/>
                <w:sz w:val="20"/>
                <w:szCs w:val="20"/>
                <w:lang w:val="en-US" w:eastAsia="en-US"/>
              </w:rPr>
            </w:pPr>
            <w:r w:rsidRPr="00D34BED">
              <w:rPr>
                <w:rFonts w:ascii="Calibri" w:hAnsi="Calibri"/>
                <w:color w:val="0070C0"/>
                <w:sz w:val="20"/>
                <w:szCs w:val="20"/>
                <w:lang w:val="en-US" w:eastAsia="en-US"/>
              </w:rPr>
              <w:t>Article 6</w:t>
            </w:r>
          </w:p>
        </w:tc>
        <w:tc>
          <w:tcPr>
            <w:tcW w:w="2333" w:type="dxa"/>
          </w:tcPr>
          <w:p w14:paraId="4158B5E1"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Reporting and authorization systems </w:t>
            </w:r>
          </w:p>
          <w:p w14:paraId="03465B0C" w14:textId="77777777" w:rsidR="00D34BED" w:rsidRPr="00D34BED" w:rsidRDefault="00D34BED" w:rsidP="00D34BED">
            <w:pPr>
              <w:spacing w:before="0" w:after="0"/>
              <w:ind w:left="0"/>
              <w:jc w:val="left"/>
              <w:rPr>
                <w:rFonts w:ascii="Calibri" w:hAnsi="Calibri"/>
                <w:sz w:val="20"/>
                <w:szCs w:val="20"/>
                <w:lang w:val="en-US" w:eastAsia="en-US"/>
              </w:rPr>
            </w:pPr>
          </w:p>
          <w:p w14:paraId="3D1F9AD3"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Qualitative protection measures (monitor effluents, buffer zones, impact studies)</w:t>
            </w:r>
          </w:p>
          <w:p w14:paraId="008364BA" w14:textId="77777777" w:rsidR="00D34BED" w:rsidRPr="00D34BED" w:rsidRDefault="00D34BED" w:rsidP="00D34BED">
            <w:pPr>
              <w:spacing w:before="0" w:after="0"/>
              <w:ind w:left="0"/>
              <w:jc w:val="left"/>
              <w:rPr>
                <w:rFonts w:ascii="Calibri" w:hAnsi="Calibri"/>
                <w:sz w:val="20"/>
                <w:szCs w:val="20"/>
                <w:lang w:val="en-US" w:eastAsia="en-US"/>
              </w:rPr>
            </w:pPr>
          </w:p>
        </w:tc>
      </w:tr>
      <w:tr w:rsidR="00D34BED" w:rsidRPr="00162E1D" w14:paraId="6186230B" w14:textId="77777777" w:rsidTr="00C51BB8">
        <w:tc>
          <w:tcPr>
            <w:tcW w:w="2332" w:type="dxa"/>
          </w:tcPr>
          <w:p w14:paraId="04E8CE86" w14:textId="77777777" w:rsidR="00D34BED" w:rsidRPr="00D34BED" w:rsidRDefault="00D34BED" w:rsidP="00D34BED">
            <w:pPr>
              <w:spacing w:before="0" w:after="0"/>
              <w:ind w:left="0"/>
              <w:jc w:val="left"/>
              <w:rPr>
                <w:rFonts w:ascii="Calibri" w:hAnsi="Calibri"/>
                <w:b/>
                <w:bCs/>
                <w:sz w:val="20"/>
                <w:szCs w:val="20"/>
                <w:lang w:val="en-US" w:eastAsia="en-US"/>
              </w:rPr>
            </w:pPr>
            <w:r w:rsidRPr="00D34BED">
              <w:rPr>
                <w:rFonts w:ascii="Calibri" w:hAnsi="Calibri"/>
                <w:b/>
                <w:bCs/>
                <w:sz w:val="20"/>
                <w:szCs w:val="20"/>
                <w:lang w:val="en-US" w:eastAsia="en-US"/>
              </w:rPr>
              <w:t xml:space="preserve">Data exchange </w:t>
            </w:r>
          </w:p>
        </w:tc>
        <w:tc>
          <w:tcPr>
            <w:tcW w:w="2332" w:type="dxa"/>
          </w:tcPr>
          <w:p w14:paraId="7247A858" w14:textId="77777777" w:rsidR="00D34BED" w:rsidRPr="00D34BED" w:rsidRDefault="00D34BED" w:rsidP="00D34BED">
            <w:pPr>
              <w:spacing w:before="0" w:after="0"/>
              <w:ind w:left="0"/>
              <w:jc w:val="left"/>
              <w:rPr>
                <w:rFonts w:ascii="Calibri" w:eastAsia="Times New Roman" w:hAnsi="Calibri" w:cs="Calibri"/>
                <w:sz w:val="20"/>
                <w:szCs w:val="20"/>
                <w:lang w:val="en-US" w:eastAsia="fr-FR"/>
              </w:rPr>
            </w:pPr>
            <w:r w:rsidRPr="00D34BED">
              <w:rPr>
                <w:rFonts w:ascii="Calibri" w:eastAsia="Times New Roman" w:hAnsi="Calibri" w:cs="Calibri"/>
                <w:sz w:val="20"/>
                <w:szCs w:val="20"/>
                <w:lang w:val="en-US" w:eastAsia="fr-FR"/>
              </w:rPr>
              <w:t xml:space="preserve">Article 6: Provide the broadest exchange of information as soon as possible </w:t>
            </w:r>
          </w:p>
          <w:p w14:paraId="4212249D" w14:textId="77777777" w:rsidR="00D34BED" w:rsidRPr="00D34BED" w:rsidRDefault="00D34BED" w:rsidP="00D34BED">
            <w:pPr>
              <w:spacing w:before="0" w:after="0"/>
              <w:ind w:left="0"/>
              <w:jc w:val="left"/>
              <w:rPr>
                <w:rFonts w:ascii="Calibri" w:eastAsia="Times New Roman" w:hAnsi="Calibri" w:cs="Calibri"/>
                <w:sz w:val="20"/>
                <w:szCs w:val="20"/>
                <w:lang w:val="en-US" w:eastAsia="fr-FR"/>
              </w:rPr>
            </w:pPr>
          </w:p>
          <w:p w14:paraId="4D13838F"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Provision 6: Carry out arrangements for the exchange of available information and data.  </w:t>
            </w:r>
          </w:p>
          <w:p w14:paraId="00AAEDB4"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386DC352"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Article 9: </w:t>
            </w:r>
          </w:p>
          <w:p w14:paraId="65EAEBB7"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Regular exchange of available data. </w:t>
            </w:r>
          </w:p>
          <w:p w14:paraId="0061C95D"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Data is easy to communicate. </w:t>
            </w:r>
          </w:p>
          <w:p w14:paraId="4276AE41"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5E07D9AA"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8:</w:t>
            </w:r>
          </w:p>
          <w:p w14:paraId="6E36461E"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Regular exchange of available data.</w:t>
            </w:r>
          </w:p>
          <w:p w14:paraId="332CD44D"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Efforts to produce more complete data. </w:t>
            </w:r>
          </w:p>
          <w:p w14:paraId="59D95AEC"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Data is easy to communicate. </w:t>
            </w:r>
          </w:p>
          <w:p w14:paraId="0281FE7C"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 </w:t>
            </w:r>
          </w:p>
        </w:tc>
        <w:tc>
          <w:tcPr>
            <w:tcW w:w="2333" w:type="dxa"/>
          </w:tcPr>
          <w:p w14:paraId="500C79FE" w14:textId="77777777" w:rsidR="00D34BED" w:rsidRPr="00D34BED" w:rsidRDefault="00D34BED" w:rsidP="00D34BED">
            <w:pPr>
              <w:spacing w:before="0" w:after="0"/>
              <w:ind w:left="0"/>
              <w:jc w:val="left"/>
              <w:rPr>
                <w:rFonts w:ascii="Calibri" w:hAnsi="Calibri"/>
                <w:sz w:val="20"/>
                <w:szCs w:val="20"/>
                <w:lang w:val="en-US" w:eastAsia="en-US"/>
              </w:rPr>
            </w:pPr>
          </w:p>
        </w:tc>
        <w:tc>
          <w:tcPr>
            <w:tcW w:w="2333" w:type="dxa"/>
          </w:tcPr>
          <w:p w14:paraId="09B0DFCB" w14:textId="77777777" w:rsidR="00D34BED" w:rsidRPr="00D34BED" w:rsidRDefault="00D34BED" w:rsidP="00D34BED">
            <w:pPr>
              <w:spacing w:before="0" w:after="0"/>
              <w:ind w:left="0"/>
              <w:jc w:val="left"/>
              <w:rPr>
                <w:rFonts w:ascii="Calibri" w:hAnsi="Calibri"/>
                <w:sz w:val="20"/>
                <w:szCs w:val="20"/>
                <w:lang w:val="en-US" w:eastAsia="en-US"/>
              </w:rPr>
            </w:pPr>
          </w:p>
        </w:tc>
      </w:tr>
      <w:tr w:rsidR="00D34BED" w:rsidRPr="00162E1D" w14:paraId="6F304248" w14:textId="77777777" w:rsidTr="00C51BB8">
        <w:tc>
          <w:tcPr>
            <w:tcW w:w="2332" w:type="dxa"/>
          </w:tcPr>
          <w:p w14:paraId="71FB54F4" w14:textId="77777777" w:rsidR="00D34BED" w:rsidRPr="00D34BED" w:rsidRDefault="00D34BED" w:rsidP="00D34BED">
            <w:pPr>
              <w:spacing w:before="0" w:after="0"/>
              <w:ind w:left="0"/>
              <w:jc w:val="left"/>
              <w:rPr>
                <w:rFonts w:ascii="Calibri" w:hAnsi="Calibri"/>
                <w:b/>
                <w:bCs/>
                <w:sz w:val="20"/>
                <w:szCs w:val="20"/>
                <w:lang w:val="en-US" w:eastAsia="en-US"/>
              </w:rPr>
            </w:pPr>
            <w:r w:rsidRPr="00D34BED">
              <w:rPr>
                <w:rFonts w:ascii="Calibri" w:hAnsi="Calibri"/>
                <w:b/>
                <w:bCs/>
                <w:sz w:val="20"/>
                <w:szCs w:val="20"/>
                <w:lang w:val="en-US" w:eastAsia="en-US"/>
              </w:rPr>
              <w:t>Monitoring</w:t>
            </w:r>
          </w:p>
        </w:tc>
        <w:tc>
          <w:tcPr>
            <w:tcW w:w="2332" w:type="dxa"/>
          </w:tcPr>
          <w:p w14:paraId="51F70D6D"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Article 4/Provision 3: </w:t>
            </w:r>
          </w:p>
          <w:p w14:paraId="0DCAE0F2"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Implement shared transboundary groundwater quantity and quality monitoring and evaluation programmes. </w:t>
            </w:r>
          </w:p>
          <w:p w14:paraId="3B246F4B"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7FCE5FBE"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2B3BF183"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13: Joint monitoring, otherwise data exchange.</w:t>
            </w:r>
          </w:p>
          <w:p w14:paraId="35AD013D" w14:textId="77777777" w:rsidR="00D34BED" w:rsidRPr="00D34BED" w:rsidRDefault="00D34BED" w:rsidP="00D34BED">
            <w:pPr>
              <w:spacing w:before="0" w:after="0"/>
              <w:ind w:left="0"/>
              <w:jc w:val="left"/>
              <w:rPr>
                <w:rFonts w:ascii="Calibri" w:hAnsi="Calibri"/>
                <w:sz w:val="20"/>
                <w:szCs w:val="20"/>
                <w:lang w:val="en-US" w:eastAsia="en-US"/>
              </w:rPr>
            </w:pPr>
          </w:p>
        </w:tc>
        <w:tc>
          <w:tcPr>
            <w:tcW w:w="2333" w:type="dxa"/>
          </w:tcPr>
          <w:p w14:paraId="4915420C" w14:textId="77777777" w:rsidR="00D34BED" w:rsidRPr="00D34BED" w:rsidRDefault="00D34BED" w:rsidP="00D34BED">
            <w:pPr>
              <w:spacing w:before="0" w:after="0"/>
              <w:ind w:left="0"/>
              <w:jc w:val="left"/>
              <w:rPr>
                <w:rFonts w:ascii="Calibri" w:hAnsi="Calibri"/>
                <w:sz w:val="20"/>
                <w:szCs w:val="20"/>
                <w:lang w:val="en-US" w:eastAsia="en-US"/>
              </w:rPr>
            </w:pPr>
          </w:p>
        </w:tc>
        <w:tc>
          <w:tcPr>
            <w:tcW w:w="2333" w:type="dxa"/>
          </w:tcPr>
          <w:p w14:paraId="4F93ABBD" w14:textId="77777777" w:rsidR="00D34BED" w:rsidRPr="00D34BED" w:rsidRDefault="00D34BED" w:rsidP="00D34BED">
            <w:pPr>
              <w:spacing w:before="0" w:after="0"/>
              <w:ind w:left="0"/>
              <w:jc w:val="left"/>
              <w:rPr>
                <w:rFonts w:ascii="Calibri" w:hAnsi="Calibri"/>
                <w:sz w:val="20"/>
                <w:szCs w:val="20"/>
                <w:lang w:val="en-US" w:eastAsia="en-US"/>
              </w:rPr>
            </w:pPr>
          </w:p>
        </w:tc>
      </w:tr>
      <w:tr w:rsidR="00D34BED" w:rsidRPr="00D34BED" w14:paraId="4FE1E9A9" w14:textId="77777777" w:rsidTr="00C51BB8">
        <w:tc>
          <w:tcPr>
            <w:tcW w:w="2332" w:type="dxa"/>
          </w:tcPr>
          <w:p w14:paraId="296BAF15" w14:textId="77777777" w:rsidR="00D34BED" w:rsidRPr="00D34BED" w:rsidRDefault="00D34BED" w:rsidP="00D34BED">
            <w:pPr>
              <w:spacing w:before="0" w:after="0"/>
              <w:ind w:left="0"/>
              <w:jc w:val="left"/>
              <w:rPr>
                <w:rFonts w:ascii="Calibri" w:hAnsi="Calibri"/>
                <w:b/>
                <w:bCs/>
                <w:sz w:val="20"/>
                <w:szCs w:val="20"/>
                <w:lang w:val="en-US" w:eastAsia="en-US"/>
              </w:rPr>
            </w:pPr>
            <w:r w:rsidRPr="00D34BED">
              <w:rPr>
                <w:rFonts w:ascii="Calibri" w:hAnsi="Calibri"/>
                <w:b/>
                <w:bCs/>
                <w:sz w:val="20"/>
                <w:szCs w:val="20"/>
                <w:lang w:val="en-US" w:eastAsia="en-US"/>
              </w:rPr>
              <w:t>Ecosystem protection</w:t>
            </w:r>
          </w:p>
        </w:tc>
        <w:tc>
          <w:tcPr>
            <w:tcW w:w="2332" w:type="dxa"/>
          </w:tcPr>
          <w:p w14:paraId="232873E6"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2§2d/Provision 2:</w:t>
            </w:r>
          </w:p>
          <w:p w14:paraId="61F30C07"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Preserve transboundary groundwater tributary ecosystems.</w:t>
            </w:r>
          </w:p>
          <w:p w14:paraId="442161B4"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4FAE0537"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20:</w:t>
            </w:r>
          </w:p>
          <w:p w14:paraId="620AEC1D"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Separate or joint ecosystem protection.</w:t>
            </w:r>
          </w:p>
          <w:p w14:paraId="58110C45"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211096F3"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10:</w:t>
            </w:r>
          </w:p>
          <w:p w14:paraId="147BA0A0"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All measures to protect ecosystems dependent on aquifers (water quantity and quality).</w:t>
            </w:r>
          </w:p>
          <w:p w14:paraId="65CDE461" w14:textId="77777777" w:rsidR="00D34BED" w:rsidRPr="00D34BED" w:rsidRDefault="00D34BED" w:rsidP="00D34BED">
            <w:pPr>
              <w:spacing w:before="0" w:after="0"/>
              <w:ind w:left="0"/>
              <w:jc w:val="left"/>
              <w:rPr>
                <w:rFonts w:ascii="Calibri" w:hAnsi="Calibri"/>
                <w:sz w:val="20"/>
                <w:szCs w:val="20"/>
                <w:lang w:val="en-US" w:eastAsia="en-US"/>
              </w:rPr>
            </w:pPr>
          </w:p>
        </w:tc>
        <w:tc>
          <w:tcPr>
            <w:tcW w:w="2333" w:type="dxa"/>
          </w:tcPr>
          <w:p w14:paraId="26BF374E"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16: protection through national legislation.</w:t>
            </w:r>
          </w:p>
          <w:p w14:paraId="10B96B8D"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 </w:t>
            </w:r>
          </w:p>
        </w:tc>
        <w:tc>
          <w:tcPr>
            <w:tcW w:w="2333" w:type="dxa"/>
          </w:tcPr>
          <w:p w14:paraId="345FCD40"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Monitor extraction (quantity) (reporting and authorization). </w:t>
            </w:r>
          </w:p>
          <w:p w14:paraId="5A51DF99" w14:textId="77777777" w:rsidR="00D34BED" w:rsidRPr="00D34BED" w:rsidRDefault="00D34BED" w:rsidP="00D34BED">
            <w:pPr>
              <w:spacing w:before="0" w:after="0"/>
              <w:ind w:left="0"/>
              <w:jc w:val="left"/>
              <w:rPr>
                <w:rFonts w:ascii="Calibri" w:hAnsi="Calibri"/>
                <w:sz w:val="20"/>
                <w:szCs w:val="20"/>
                <w:lang w:val="en-US" w:eastAsia="en-US"/>
              </w:rPr>
            </w:pPr>
          </w:p>
          <w:p w14:paraId="11FBD823"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Qualitative protection measures (effluent monitoring, buffer zones, impact studies).</w:t>
            </w:r>
          </w:p>
          <w:p w14:paraId="50C9D9CF" w14:textId="77777777" w:rsidR="00D34BED" w:rsidRDefault="00D34BED" w:rsidP="00D34BED">
            <w:pPr>
              <w:spacing w:before="0" w:after="0"/>
              <w:ind w:left="0"/>
              <w:jc w:val="left"/>
              <w:rPr>
                <w:rFonts w:ascii="Calibri" w:hAnsi="Calibri"/>
                <w:sz w:val="20"/>
                <w:szCs w:val="20"/>
                <w:lang w:val="en-US" w:eastAsia="en-US"/>
              </w:rPr>
            </w:pPr>
          </w:p>
          <w:p w14:paraId="059F6B3E" w14:textId="0B582D2D" w:rsidR="00E32702" w:rsidRPr="00D34BED" w:rsidRDefault="00E32702" w:rsidP="00D34BED">
            <w:pPr>
              <w:spacing w:before="0" w:after="0"/>
              <w:ind w:left="0"/>
              <w:jc w:val="left"/>
              <w:rPr>
                <w:rFonts w:ascii="Calibri" w:hAnsi="Calibri"/>
                <w:sz w:val="20"/>
                <w:szCs w:val="20"/>
                <w:lang w:val="en-US" w:eastAsia="en-US"/>
              </w:rPr>
            </w:pPr>
          </w:p>
        </w:tc>
      </w:tr>
    </w:tbl>
    <w:p w14:paraId="7C7A130F" w14:textId="0AAB8911" w:rsidR="00E32702" w:rsidRDefault="00E32702"/>
    <w:p w14:paraId="71B60AB8" w14:textId="77777777" w:rsidR="00E32702" w:rsidRDefault="00E32702"/>
    <w:tbl>
      <w:tblPr>
        <w:tblStyle w:val="TableGrid6"/>
        <w:tblW w:w="0" w:type="auto"/>
        <w:tblLook w:val="04A0" w:firstRow="1" w:lastRow="0" w:firstColumn="1" w:lastColumn="0" w:noHBand="0" w:noVBand="1"/>
      </w:tblPr>
      <w:tblGrid>
        <w:gridCol w:w="2332"/>
        <w:gridCol w:w="2332"/>
        <w:gridCol w:w="2332"/>
        <w:gridCol w:w="2332"/>
        <w:gridCol w:w="2333"/>
        <w:gridCol w:w="2333"/>
      </w:tblGrid>
      <w:tr w:rsidR="00D34BED" w:rsidRPr="00D34BED" w14:paraId="2A55289B" w14:textId="77777777" w:rsidTr="00C51BB8">
        <w:tc>
          <w:tcPr>
            <w:tcW w:w="2332" w:type="dxa"/>
          </w:tcPr>
          <w:p w14:paraId="28CDE4D1" w14:textId="77777777" w:rsidR="00D34BED" w:rsidRPr="00D34BED" w:rsidRDefault="00D34BED" w:rsidP="00D34BED">
            <w:pPr>
              <w:spacing w:before="0" w:after="0"/>
              <w:ind w:left="0"/>
              <w:jc w:val="left"/>
              <w:rPr>
                <w:rFonts w:ascii="Calibri" w:hAnsi="Calibri"/>
                <w:b/>
                <w:bCs/>
                <w:sz w:val="20"/>
                <w:szCs w:val="20"/>
                <w:lang w:val="en-US" w:eastAsia="en-US"/>
              </w:rPr>
            </w:pPr>
            <w:r w:rsidRPr="00D34BED">
              <w:rPr>
                <w:rFonts w:ascii="Calibri" w:hAnsi="Calibri"/>
                <w:b/>
                <w:bCs/>
                <w:sz w:val="20"/>
                <w:szCs w:val="20"/>
                <w:lang w:val="en-US" w:eastAsia="en-US"/>
              </w:rPr>
              <w:t xml:space="preserve">Preventing, reducing and controlling pollution </w:t>
            </w:r>
          </w:p>
          <w:p w14:paraId="7DCFF964" w14:textId="77777777" w:rsidR="00D34BED" w:rsidRPr="00D34BED" w:rsidRDefault="00D34BED" w:rsidP="00D34BED">
            <w:pPr>
              <w:spacing w:before="0" w:after="0"/>
              <w:ind w:left="0"/>
              <w:jc w:val="left"/>
              <w:rPr>
                <w:rFonts w:ascii="Calibri" w:hAnsi="Calibri"/>
                <w:b/>
                <w:bCs/>
                <w:sz w:val="20"/>
                <w:szCs w:val="20"/>
                <w:lang w:val="en-US" w:eastAsia="en-US"/>
              </w:rPr>
            </w:pPr>
          </w:p>
        </w:tc>
        <w:tc>
          <w:tcPr>
            <w:tcW w:w="2332" w:type="dxa"/>
          </w:tcPr>
          <w:p w14:paraId="2E9F7EDE"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3§1/Provision 5:</w:t>
            </w:r>
          </w:p>
          <w:p w14:paraId="37D2E922"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Adopt all appropriate administrative, legal, economic, financial and technical measures.</w:t>
            </w:r>
          </w:p>
          <w:p w14:paraId="31469911"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7C6AE13C"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21:</w:t>
            </w:r>
          </w:p>
          <w:p w14:paraId="2B4FC69D"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Separate or joint action by States </w:t>
            </w:r>
          </w:p>
          <w:p w14:paraId="2E834CC7"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Shared objectives and criteria</w:t>
            </w:r>
          </w:p>
          <w:p w14:paraId="7E253CAA"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List of prohibited substances. </w:t>
            </w:r>
          </w:p>
          <w:p w14:paraId="759545CF"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7AA4005F"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12:</w:t>
            </w:r>
          </w:p>
          <w:p w14:paraId="00AF2531"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Separate or joint action by States. </w:t>
            </w:r>
          </w:p>
          <w:p w14:paraId="5A3272D6" w14:textId="77777777" w:rsidR="00D34BED" w:rsidRPr="00D34BED" w:rsidRDefault="00D34BED" w:rsidP="00D34BED">
            <w:pPr>
              <w:spacing w:before="0" w:after="0"/>
              <w:ind w:left="0"/>
              <w:jc w:val="left"/>
              <w:rPr>
                <w:rFonts w:ascii="Calibri" w:hAnsi="Calibri"/>
                <w:sz w:val="20"/>
                <w:szCs w:val="20"/>
                <w:lang w:val="en-US" w:eastAsia="en-US"/>
              </w:rPr>
            </w:pPr>
          </w:p>
        </w:tc>
        <w:tc>
          <w:tcPr>
            <w:tcW w:w="2333" w:type="dxa"/>
          </w:tcPr>
          <w:p w14:paraId="5C6C51C2"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Article 4: Obligation to preserve the environment </w:t>
            </w:r>
          </w:p>
          <w:p w14:paraId="428978DC" w14:textId="77777777" w:rsidR="00D34BED" w:rsidRPr="00D34BED" w:rsidRDefault="00D34BED" w:rsidP="00D34BED">
            <w:pPr>
              <w:spacing w:before="0" w:after="0"/>
              <w:ind w:left="0"/>
              <w:jc w:val="left"/>
              <w:rPr>
                <w:rFonts w:ascii="Calibri" w:hAnsi="Calibri"/>
                <w:color w:val="0070C0"/>
                <w:sz w:val="20"/>
                <w:szCs w:val="20"/>
                <w:lang w:val="en-US" w:eastAsia="en-US"/>
              </w:rPr>
            </w:pPr>
          </w:p>
          <w:p w14:paraId="2EEE73A7" w14:textId="77777777" w:rsidR="00D34BED" w:rsidRPr="00D34BED" w:rsidRDefault="00D34BED" w:rsidP="00D34BED">
            <w:pPr>
              <w:spacing w:before="0" w:after="0"/>
              <w:ind w:left="0"/>
              <w:jc w:val="left"/>
              <w:rPr>
                <w:rFonts w:ascii="Calibri" w:hAnsi="Calibri"/>
                <w:color w:val="0070C0"/>
                <w:sz w:val="20"/>
                <w:szCs w:val="20"/>
                <w:lang w:val="en-US" w:eastAsia="en-US"/>
              </w:rPr>
            </w:pPr>
            <w:r w:rsidRPr="00D34BED">
              <w:rPr>
                <w:rFonts w:ascii="Calibri" w:hAnsi="Calibri"/>
                <w:color w:val="0070C0"/>
                <w:sz w:val="20"/>
                <w:szCs w:val="20"/>
                <w:lang w:val="en-US" w:eastAsia="en-US"/>
              </w:rPr>
              <w:t xml:space="preserve">Article 17: Harmonize national water and environmental legislations to fight all forms of pollution. </w:t>
            </w:r>
          </w:p>
          <w:p w14:paraId="0CD79E72" w14:textId="77777777" w:rsidR="00D34BED" w:rsidRPr="00D34BED" w:rsidRDefault="00D34BED" w:rsidP="00D34BED">
            <w:pPr>
              <w:spacing w:before="0" w:after="0"/>
              <w:ind w:left="0"/>
              <w:jc w:val="left"/>
              <w:rPr>
                <w:rFonts w:ascii="Calibri" w:hAnsi="Calibri"/>
                <w:color w:val="0070C0"/>
                <w:sz w:val="20"/>
                <w:szCs w:val="20"/>
                <w:lang w:val="en-US" w:eastAsia="en-US"/>
              </w:rPr>
            </w:pPr>
          </w:p>
        </w:tc>
        <w:tc>
          <w:tcPr>
            <w:tcW w:w="2333" w:type="dxa"/>
          </w:tcPr>
          <w:p w14:paraId="46E6278C"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Qualitative protection measures (effluents, buffer zones, impact studies).</w:t>
            </w:r>
          </w:p>
          <w:p w14:paraId="0687FF2D" w14:textId="77777777" w:rsidR="00D34BED" w:rsidRPr="00D34BED" w:rsidRDefault="00D34BED" w:rsidP="00D34BED">
            <w:pPr>
              <w:spacing w:before="0" w:after="0"/>
              <w:ind w:left="0"/>
              <w:jc w:val="left"/>
              <w:rPr>
                <w:rFonts w:ascii="Calibri" w:hAnsi="Calibri"/>
                <w:sz w:val="20"/>
                <w:szCs w:val="20"/>
                <w:lang w:val="en-US" w:eastAsia="en-US"/>
              </w:rPr>
            </w:pPr>
          </w:p>
        </w:tc>
      </w:tr>
      <w:tr w:rsidR="00D34BED" w:rsidRPr="00162E1D" w14:paraId="74DA01F9" w14:textId="77777777" w:rsidTr="00C51BB8">
        <w:tc>
          <w:tcPr>
            <w:tcW w:w="2332" w:type="dxa"/>
          </w:tcPr>
          <w:p w14:paraId="2003922F" w14:textId="77777777" w:rsidR="00D34BED" w:rsidRPr="00D34BED" w:rsidRDefault="00D34BED" w:rsidP="00D34BED">
            <w:pPr>
              <w:spacing w:before="0" w:after="0"/>
              <w:ind w:left="0"/>
              <w:jc w:val="left"/>
              <w:rPr>
                <w:rFonts w:ascii="Calibri" w:hAnsi="Calibri"/>
                <w:b/>
                <w:bCs/>
                <w:sz w:val="20"/>
                <w:szCs w:val="20"/>
                <w:lang w:val="en-US" w:eastAsia="en-US"/>
              </w:rPr>
            </w:pPr>
            <w:r w:rsidRPr="00D34BED">
              <w:rPr>
                <w:rFonts w:ascii="Calibri" w:hAnsi="Calibri"/>
                <w:b/>
                <w:bCs/>
                <w:sz w:val="20"/>
                <w:szCs w:val="20"/>
                <w:lang w:val="en-US" w:eastAsia="en-US"/>
              </w:rPr>
              <w:t xml:space="preserve">Precautionary principle  </w:t>
            </w:r>
          </w:p>
        </w:tc>
        <w:tc>
          <w:tcPr>
            <w:tcW w:w="2332" w:type="dxa"/>
          </w:tcPr>
          <w:p w14:paraId="440BE0AD"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2§5a/Provision 5:</w:t>
            </w:r>
          </w:p>
          <w:p w14:paraId="16B73141"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Apply the precautionary principle given groundwater’s vulnerability to pollution, in particular when the nature and scope of transboundary groundwater is uncertain.  </w:t>
            </w:r>
          </w:p>
          <w:p w14:paraId="0CE94D61"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6D4A2FA4"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5212A9A0"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12: Precautionary approach in cases of uncertainty as to the nature and scope of the aquifer and its vulnerability to pollution.</w:t>
            </w:r>
          </w:p>
          <w:p w14:paraId="3102537D"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 </w:t>
            </w:r>
          </w:p>
          <w:p w14:paraId="4149BF9F" w14:textId="77777777" w:rsidR="00D34BED" w:rsidRPr="00D34BED" w:rsidRDefault="00D34BED" w:rsidP="00D34BED">
            <w:pPr>
              <w:spacing w:before="0" w:after="0"/>
              <w:ind w:left="0"/>
              <w:jc w:val="left"/>
              <w:rPr>
                <w:rFonts w:ascii="Calibri" w:hAnsi="Calibri"/>
                <w:sz w:val="20"/>
                <w:szCs w:val="20"/>
                <w:lang w:val="en-US" w:eastAsia="en-US"/>
              </w:rPr>
            </w:pPr>
          </w:p>
        </w:tc>
        <w:tc>
          <w:tcPr>
            <w:tcW w:w="2333" w:type="dxa"/>
          </w:tcPr>
          <w:p w14:paraId="45490F1A" w14:textId="77777777" w:rsidR="00D34BED" w:rsidRPr="00D34BED" w:rsidRDefault="00D34BED" w:rsidP="00D34BED">
            <w:pPr>
              <w:spacing w:before="0" w:after="0"/>
              <w:ind w:left="0"/>
              <w:jc w:val="left"/>
              <w:rPr>
                <w:rFonts w:ascii="Calibri" w:hAnsi="Calibri"/>
                <w:sz w:val="20"/>
                <w:szCs w:val="20"/>
                <w:lang w:val="en-US" w:eastAsia="en-US"/>
              </w:rPr>
            </w:pPr>
          </w:p>
        </w:tc>
        <w:tc>
          <w:tcPr>
            <w:tcW w:w="2333" w:type="dxa"/>
          </w:tcPr>
          <w:p w14:paraId="1ED53835" w14:textId="77777777" w:rsidR="00D34BED" w:rsidRPr="00D34BED" w:rsidRDefault="00D34BED" w:rsidP="00D34BED">
            <w:pPr>
              <w:spacing w:before="0" w:after="0"/>
              <w:ind w:left="0"/>
              <w:jc w:val="left"/>
              <w:rPr>
                <w:rFonts w:ascii="Calibri" w:hAnsi="Calibri"/>
                <w:sz w:val="20"/>
                <w:szCs w:val="20"/>
                <w:lang w:val="en-US" w:eastAsia="en-US"/>
              </w:rPr>
            </w:pPr>
          </w:p>
        </w:tc>
      </w:tr>
      <w:tr w:rsidR="00D34BED" w:rsidRPr="00D34BED" w14:paraId="0B98E65E" w14:textId="77777777" w:rsidTr="00C51BB8">
        <w:tc>
          <w:tcPr>
            <w:tcW w:w="2332" w:type="dxa"/>
          </w:tcPr>
          <w:p w14:paraId="6A8A9A8D" w14:textId="77777777" w:rsidR="00D34BED" w:rsidRPr="00D34BED" w:rsidRDefault="00D34BED" w:rsidP="00D34BED">
            <w:pPr>
              <w:spacing w:before="0" w:after="0"/>
              <w:ind w:left="0"/>
              <w:jc w:val="left"/>
              <w:rPr>
                <w:rFonts w:ascii="Calibri" w:hAnsi="Calibri"/>
                <w:b/>
                <w:bCs/>
                <w:sz w:val="20"/>
                <w:szCs w:val="20"/>
                <w:lang w:val="en-US" w:eastAsia="en-US"/>
              </w:rPr>
            </w:pPr>
            <w:r w:rsidRPr="00D34BED">
              <w:rPr>
                <w:rFonts w:ascii="Calibri" w:hAnsi="Calibri"/>
                <w:b/>
                <w:bCs/>
                <w:sz w:val="20"/>
                <w:szCs w:val="20"/>
                <w:lang w:val="en-US" w:eastAsia="en-US"/>
              </w:rPr>
              <w:t xml:space="preserve">Polluter pays principle </w:t>
            </w:r>
          </w:p>
        </w:tc>
        <w:tc>
          <w:tcPr>
            <w:tcW w:w="2332" w:type="dxa"/>
          </w:tcPr>
          <w:p w14:paraId="6257FF0B"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2§5b</w:t>
            </w:r>
          </w:p>
        </w:tc>
        <w:tc>
          <w:tcPr>
            <w:tcW w:w="2332" w:type="dxa"/>
          </w:tcPr>
          <w:p w14:paraId="64E03172"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07D5C433" w14:textId="77777777" w:rsidR="00D34BED" w:rsidRPr="00D34BED" w:rsidRDefault="00D34BED" w:rsidP="00D34BED">
            <w:pPr>
              <w:spacing w:before="0" w:after="0"/>
              <w:ind w:left="0"/>
              <w:jc w:val="left"/>
              <w:rPr>
                <w:rFonts w:ascii="Calibri" w:hAnsi="Calibri"/>
                <w:sz w:val="20"/>
                <w:szCs w:val="20"/>
                <w:lang w:val="en-US" w:eastAsia="en-US"/>
              </w:rPr>
            </w:pPr>
          </w:p>
        </w:tc>
        <w:tc>
          <w:tcPr>
            <w:tcW w:w="2333" w:type="dxa"/>
          </w:tcPr>
          <w:p w14:paraId="2ED48D94"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color w:val="0070C0"/>
                <w:sz w:val="20"/>
                <w:szCs w:val="20"/>
                <w:lang w:val="en-US" w:eastAsia="en-US"/>
              </w:rPr>
              <w:t>Article 6</w:t>
            </w:r>
          </w:p>
        </w:tc>
        <w:tc>
          <w:tcPr>
            <w:tcW w:w="2333" w:type="dxa"/>
          </w:tcPr>
          <w:p w14:paraId="2B483152"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Fees for effluents </w:t>
            </w:r>
          </w:p>
        </w:tc>
      </w:tr>
      <w:tr w:rsidR="00D34BED" w:rsidRPr="00D34BED" w14:paraId="244F7D2A" w14:textId="77777777" w:rsidTr="00C51BB8">
        <w:tc>
          <w:tcPr>
            <w:tcW w:w="2332" w:type="dxa"/>
          </w:tcPr>
          <w:p w14:paraId="03CA53E2" w14:textId="77777777" w:rsidR="00D34BED" w:rsidRPr="00D34BED" w:rsidRDefault="00D34BED" w:rsidP="00D34BED">
            <w:pPr>
              <w:spacing w:before="0" w:after="0"/>
              <w:ind w:left="0"/>
              <w:jc w:val="left"/>
              <w:rPr>
                <w:rFonts w:ascii="Calibri" w:hAnsi="Calibri"/>
                <w:b/>
                <w:bCs/>
                <w:sz w:val="20"/>
                <w:szCs w:val="20"/>
                <w:lang w:val="en-US" w:eastAsia="en-US"/>
              </w:rPr>
            </w:pPr>
            <w:r w:rsidRPr="00D34BED">
              <w:rPr>
                <w:rFonts w:ascii="Calibri" w:hAnsi="Calibri"/>
                <w:b/>
                <w:bCs/>
                <w:sz w:val="20"/>
                <w:szCs w:val="20"/>
                <w:lang w:val="en-US" w:eastAsia="en-US"/>
              </w:rPr>
              <w:t xml:space="preserve">Management </w:t>
            </w:r>
          </w:p>
        </w:tc>
        <w:tc>
          <w:tcPr>
            <w:tcW w:w="2332" w:type="dxa"/>
          </w:tcPr>
          <w:p w14:paraId="0400AD44"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2§2B: environmentally-friendly and rational water management</w:t>
            </w:r>
          </w:p>
          <w:p w14:paraId="2903CAF8" w14:textId="77777777" w:rsidR="00D34BED" w:rsidRPr="00D34BED" w:rsidRDefault="00D34BED" w:rsidP="00D34BED">
            <w:pPr>
              <w:spacing w:before="0" w:after="0"/>
              <w:ind w:left="0"/>
              <w:jc w:val="left"/>
              <w:rPr>
                <w:rFonts w:ascii="Calibri" w:hAnsi="Calibri"/>
                <w:sz w:val="20"/>
                <w:szCs w:val="20"/>
                <w:lang w:val="en-US" w:eastAsia="en-US"/>
              </w:rPr>
            </w:pPr>
          </w:p>
          <w:p w14:paraId="118E4797"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Provision 4:</w:t>
            </w:r>
          </w:p>
          <w:p w14:paraId="1A5D27E0"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Integrated groundwater and surface water management</w:t>
            </w:r>
          </w:p>
          <w:p w14:paraId="02CF82D0" w14:textId="77777777" w:rsidR="00D34BED" w:rsidRPr="00D34BED" w:rsidRDefault="00D34BED" w:rsidP="00D34BED">
            <w:pPr>
              <w:spacing w:before="0" w:after="0"/>
              <w:ind w:left="0"/>
              <w:jc w:val="left"/>
              <w:rPr>
                <w:rFonts w:ascii="Calibri" w:hAnsi="Calibri"/>
                <w:sz w:val="20"/>
                <w:szCs w:val="20"/>
                <w:lang w:val="en-US" w:eastAsia="en-US"/>
              </w:rPr>
            </w:pPr>
          </w:p>
          <w:p w14:paraId="6DDA0F25"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Provision 7: shared or coordinated management plans. </w:t>
            </w:r>
          </w:p>
          <w:p w14:paraId="6183F760"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 </w:t>
            </w:r>
          </w:p>
        </w:tc>
        <w:tc>
          <w:tcPr>
            <w:tcW w:w="2332" w:type="dxa"/>
          </w:tcPr>
          <w:p w14:paraId="1EB6153D"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24:</w:t>
            </w:r>
          </w:p>
          <w:p w14:paraId="4A598633"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Consultations between States</w:t>
            </w:r>
          </w:p>
          <w:p w14:paraId="677E1F7A"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Potential creation of a mixed mechanism.</w:t>
            </w:r>
          </w:p>
          <w:p w14:paraId="6C8A7A10"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1779A37D"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14:</w:t>
            </w:r>
          </w:p>
          <w:p w14:paraId="3081A6A3"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Management plan</w:t>
            </w:r>
          </w:p>
          <w:p w14:paraId="78E285D7"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Consultation between States </w:t>
            </w:r>
          </w:p>
          <w:p w14:paraId="25358603"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If applicable, a management mechanism </w:t>
            </w:r>
          </w:p>
          <w:p w14:paraId="1162F324" w14:textId="77777777" w:rsidR="00D34BED" w:rsidRPr="00D34BED" w:rsidRDefault="00D34BED" w:rsidP="00D34BED">
            <w:pPr>
              <w:spacing w:before="0" w:after="0"/>
              <w:ind w:left="0"/>
              <w:jc w:val="left"/>
              <w:rPr>
                <w:rFonts w:ascii="Calibri" w:hAnsi="Calibri"/>
                <w:sz w:val="20"/>
                <w:szCs w:val="20"/>
                <w:lang w:val="en-US" w:eastAsia="en-US"/>
              </w:rPr>
            </w:pPr>
          </w:p>
        </w:tc>
        <w:tc>
          <w:tcPr>
            <w:tcW w:w="2333" w:type="dxa"/>
          </w:tcPr>
          <w:p w14:paraId="1C165B96"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color w:val="0070C0"/>
                <w:sz w:val="20"/>
                <w:szCs w:val="20"/>
                <w:lang w:val="en-US" w:eastAsia="en-US"/>
              </w:rPr>
              <w:t>Article 6: IWRM</w:t>
            </w:r>
          </w:p>
        </w:tc>
        <w:tc>
          <w:tcPr>
            <w:tcW w:w="2333" w:type="dxa"/>
          </w:tcPr>
          <w:p w14:paraId="20C4431D" w14:textId="77777777" w:rsidR="00D34BED" w:rsidRPr="00D34BED" w:rsidRDefault="00D34BED" w:rsidP="00D34BED">
            <w:pPr>
              <w:spacing w:before="0" w:after="0"/>
              <w:ind w:left="0"/>
              <w:jc w:val="left"/>
              <w:rPr>
                <w:rFonts w:ascii="Calibri" w:hAnsi="Calibri"/>
                <w:sz w:val="20"/>
                <w:szCs w:val="20"/>
                <w:lang w:val="en-US" w:eastAsia="en-US"/>
              </w:rPr>
            </w:pPr>
          </w:p>
        </w:tc>
      </w:tr>
      <w:tr w:rsidR="00D34BED" w:rsidRPr="00162E1D" w14:paraId="7B7B88D2" w14:textId="77777777" w:rsidTr="00C51BB8">
        <w:tc>
          <w:tcPr>
            <w:tcW w:w="2332" w:type="dxa"/>
          </w:tcPr>
          <w:p w14:paraId="18816EA1" w14:textId="77777777" w:rsidR="00D34BED" w:rsidRPr="00D34BED" w:rsidRDefault="00D34BED" w:rsidP="00D34BED">
            <w:pPr>
              <w:spacing w:before="0" w:after="0"/>
              <w:ind w:left="0"/>
              <w:jc w:val="left"/>
              <w:rPr>
                <w:rFonts w:ascii="Calibri" w:hAnsi="Calibri"/>
                <w:b/>
                <w:bCs/>
                <w:sz w:val="20"/>
                <w:szCs w:val="20"/>
                <w:lang w:val="en-US" w:eastAsia="en-US"/>
              </w:rPr>
            </w:pPr>
            <w:r w:rsidRPr="00D34BED">
              <w:rPr>
                <w:rFonts w:ascii="Calibri" w:hAnsi="Calibri"/>
                <w:b/>
                <w:bCs/>
                <w:sz w:val="20"/>
                <w:szCs w:val="20"/>
                <w:lang w:val="en-US" w:eastAsia="en-US"/>
              </w:rPr>
              <w:t xml:space="preserve">Emergency situation  </w:t>
            </w:r>
          </w:p>
        </w:tc>
        <w:tc>
          <w:tcPr>
            <w:tcW w:w="2332" w:type="dxa"/>
          </w:tcPr>
          <w:p w14:paraId="387DDD12"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4F96D96C"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28:</w:t>
            </w:r>
          </w:p>
          <w:p w14:paraId="691FF4ED"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Cooperation among States, and with international organizations. </w:t>
            </w:r>
          </w:p>
          <w:p w14:paraId="0A040922" w14:textId="77777777" w:rsidR="00D34BED" w:rsidRPr="00D34BED" w:rsidRDefault="00D34BED" w:rsidP="00D34BED">
            <w:pPr>
              <w:spacing w:before="0" w:after="0"/>
              <w:ind w:left="0"/>
              <w:jc w:val="left"/>
              <w:rPr>
                <w:rFonts w:ascii="Calibri" w:hAnsi="Calibri"/>
                <w:sz w:val="20"/>
                <w:szCs w:val="20"/>
                <w:lang w:val="en-US" w:eastAsia="en-US"/>
              </w:rPr>
            </w:pPr>
          </w:p>
        </w:tc>
        <w:tc>
          <w:tcPr>
            <w:tcW w:w="2332" w:type="dxa"/>
          </w:tcPr>
          <w:p w14:paraId="57DF1971"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Article 17:</w:t>
            </w:r>
          </w:p>
          <w:p w14:paraId="24DFF7D1"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States adopt necessary measures to respond to vital human needs</w:t>
            </w:r>
          </w:p>
          <w:p w14:paraId="3F32D8C1"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Cooperation among states and with international organizations. </w:t>
            </w:r>
          </w:p>
          <w:p w14:paraId="1CB23710" w14:textId="77777777" w:rsidR="00D34BED" w:rsidRPr="00D34BED" w:rsidRDefault="00D34BED" w:rsidP="00D34BED">
            <w:pPr>
              <w:spacing w:before="0" w:after="0"/>
              <w:ind w:left="0"/>
              <w:jc w:val="left"/>
              <w:rPr>
                <w:rFonts w:ascii="Calibri" w:hAnsi="Calibri"/>
                <w:sz w:val="20"/>
                <w:szCs w:val="20"/>
                <w:lang w:val="en-US" w:eastAsia="en-US"/>
              </w:rPr>
            </w:pPr>
          </w:p>
        </w:tc>
        <w:tc>
          <w:tcPr>
            <w:tcW w:w="2333" w:type="dxa"/>
          </w:tcPr>
          <w:p w14:paraId="7BF71735" w14:textId="77777777" w:rsidR="00D34BED" w:rsidRPr="00D34BED" w:rsidRDefault="00D34BED" w:rsidP="00D34BED">
            <w:pPr>
              <w:spacing w:before="0" w:after="0"/>
              <w:ind w:left="0"/>
              <w:jc w:val="left"/>
              <w:rPr>
                <w:rFonts w:ascii="Calibri" w:hAnsi="Calibri"/>
                <w:sz w:val="20"/>
                <w:szCs w:val="20"/>
                <w:lang w:val="en-US" w:eastAsia="en-US"/>
              </w:rPr>
            </w:pPr>
          </w:p>
        </w:tc>
        <w:tc>
          <w:tcPr>
            <w:tcW w:w="2333" w:type="dxa"/>
          </w:tcPr>
          <w:p w14:paraId="51424783" w14:textId="77777777" w:rsidR="00D34BED" w:rsidRPr="00D34BED" w:rsidRDefault="00D34BED" w:rsidP="00D34BED">
            <w:pPr>
              <w:spacing w:before="0" w:after="0"/>
              <w:ind w:left="0"/>
              <w:jc w:val="left"/>
              <w:rPr>
                <w:rFonts w:ascii="Calibri" w:hAnsi="Calibri"/>
                <w:sz w:val="20"/>
                <w:szCs w:val="20"/>
                <w:lang w:val="en-US" w:eastAsia="en-US"/>
              </w:rPr>
            </w:pPr>
            <w:r w:rsidRPr="00D34BED">
              <w:rPr>
                <w:rFonts w:ascii="Calibri" w:hAnsi="Calibri"/>
                <w:sz w:val="20"/>
                <w:szCs w:val="20"/>
                <w:lang w:val="en-US" w:eastAsia="en-US"/>
              </w:rPr>
              <w:t xml:space="preserve">Order of priority of use in case of draught, flooding, etc. </w:t>
            </w:r>
          </w:p>
          <w:p w14:paraId="76BE3EC8" w14:textId="77777777" w:rsidR="00D34BED" w:rsidRPr="00D34BED" w:rsidRDefault="00D34BED" w:rsidP="00D34BED">
            <w:pPr>
              <w:spacing w:before="0" w:after="0"/>
              <w:ind w:left="0"/>
              <w:jc w:val="left"/>
              <w:rPr>
                <w:rFonts w:ascii="Calibri" w:hAnsi="Calibri"/>
                <w:sz w:val="20"/>
                <w:szCs w:val="20"/>
                <w:lang w:val="en-US" w:eastAsia="en-US"/>
              </w:rPr>
            </w:pPr>
          </w:p>
        </w:tc>
      </w:tr>
    </w:tbl>
    <w:p w14:paraId="622C643B" w14:textId="77777777" w:rsidR="00D34BED" w:rsidRPr="00D34BED" w:rsidRDefault="00D34BED" w:rsidP="00D34BED">
      <w:pPr>
        <w:rPr>
          <w:lang w:val="en-US"/>
        </w:rPr>
      </w:pPr>
    </w:p>
    <w:p w14:paraId="132C6D6C" w14:textId="78E57D16" w:rsidR="00D34BED" w:rsidRDefault="00D34BED" w:rsidP="00D34BED">
      <w:pPr>
        <w:rPr>
          <w:lang w:val="en-GB"/>
        </w:rPr>
      </w:pPr>
    </w:p>
    <w:p w14:paraId="50425BA6" w14:textId="77777777" w:rsidR="00D34BED" w:rsidRDefault="00D34BED" w:rsidP="00D34BED">
      <w:pPr>
        <w:rPr>
          <w:lang w:val="en-GB"/>
        </w:rPr>
        <w:sectPr w:rsidR="00D34BED" w:rsidSect="00D34BED">
          <w:headerReference w:type="default" r:id="rId38"/>
          <w:footerReference w:type="default" r:id="rId39"/>
          <w:pgSz w:w="16840" w:h="11900" w:orient="landscape"/>
          <w:pgMar w:top="1417" w:right="1417" w:bottom="843" w:left="1417" w:header="708" w:footer="165" w:gutter="0"/>
          <w:cols w:space="708"/>
          <w:docGrid w:linePitch="299"/>
        </w:sectPr>
      </w:pPr>
    </w:p>
    <w:p w14:paraId="770D8688" w14:textId="77777777" w:rsidR="0036369F" w:rsidRPr="0036369F" w:rsidRDefault="0036369F" w:rsidP="0036369F">
      <w:pPr>
        <w:pStyle w:val="Heading2"/>
        <w:rPr>
          <w:lang w:val="en-GB"/>
        </w:rPr>
      </w:pPr>
      <w:bookmarkStart w:id="18" w:name="_Toc54040398"/>
      <w:r w:rsidRPr="0036369F">
        <w:rPr>
          <w:lang w:val="en-GB"/>
        </w:rPr>
        <w:t>Conclusion</w:t>
      </w:r>
      <w:bookmarkEnd w:id="18"/>
    </w:p>
    <w:p w14:paraId="5A958113" w14:textId="77777777" w:rsidR="0036369F" w:rsidRPr="0036369F" w:rsidRDefault="0036369F" w:rsidP="0036369F">
      <w:pPr>
        <w:rPr>
          <w:lang w:val="en-GB"/>
        </w:rPr>
      </w:pPr>
      <w:r w:rsidRPr="0036369F">
        <w:rPr>
          <w:lang w:val="en-GB"/>
        </w:rPr>
        <w:t xml:space="preserve">Studying SMAB countries’ legal and institutional water frameworks at the national and regional levels leads to the following conclusions: </w:t>
      </w:r>
    </w:p>
    <w:p w14:paraId="0574C058" w14:textId="476E5F54" w:rsidR="0036369F" w:rsidRPr="009A1986" w:rsidRDefault="0036369F" w:rsidP="00880083">
      <w:pPr>
        <w:pStyle w:val="ListParagraph"/>
        <w:numPr>
          <w:ilvl w:val="0"/>
          <w:numId w:val="26"/>
        </w:numPr>
        <w:ind w:left="147" w:hanging="357"/>
        <w:contextualSpacing w:val="0"/>
        <w:rPr>
          <w:lang w:val="en-GB"/>
        </w:rPr>
      </w:pPr>
      <w:r w:rsidRPr="009A1986">
        <w:rPr>
          <w:lang w:val="en-GB"/>
        </w:rPr>
        <w:t xml:space="preserve">At the regional level: The four States have been invested in cooperating on transboundary rivers (the Gambia and Senegal Rivers) for several decades, within the framework of two TBOs. While neither TBO includes all four States at the same time, as noted earlier, both TBOs work in a very similar fashion. Their operations are also very similar. Therefore, the four States are familiar with the procedures and requirements of transboundary water cooperation. SMAB cooperation might benefit from or be part of this framework, which offers opportunities to adapt and expand its scope of application to groundwater (this has partially been done with the Gambia River draft Water Charter). Certainly, expansion would be necessary at the institutional level and the level of legal principles, though the foundation already exists. </w:t>
      </w:r>
    </w:p>
    <w:p w14:paraId="6B03943B" w14:textId="09DF3935" w:rsidR="0036369F" w:rsidRPr="009A1986" w:rsidRDefault="0036369F" w:rsidP="00880083">
      <w:pPr>
        <w:pStyle w:val="ListParagraph"/>
        <w:numPr>
          <w:ilvl w:val="0"/>
          <w:numId w:val="26"/>
        </w:numPr>
        <w:ind w:left="147" w:hanging="357"/>
        <w:contextualSpacing w:val="0"/>
        <w:rPr>
          <w:lang w:val="en-GB"/>
        </w:rPr>
      </w:pPr>
      <w:r w:rsidRPr="009A1986">
        <w:rPr>
          <w:lang w:val="en-GB"/>
        </w:rPr>
        <w:t xml:space="preserve">Therefore, creating a crosscutting commission between the two organizations might be envisioned, with the SMAB States as members. This commission might be created by an agreement between the OMVS and OMVG, which would lay out its operational methods, as well as principles directly related to the SMAB (data exchange, management, protection…) </w:t>
      </w:r>
    </w:p>
    <w:p w14:paraId="459313A7" w14:textId="13CB6088" w:rsidR="0036369F" w:rsidRPr="009A1986" w:rsidRDefault="0036369F" w:rsidP="00880083">
      <w:pPr>
        <w:pStyle w:val="ListParagraph"/>
        <w:numPr>
          <w:ilvl w:val="0"/>
          <w:numId w:val="26"/>
        </w:numPr>
        <w:ind w:left="147" w:hanging="357"/>
        <w:contextualSpacing w:val="0"/>
        <w:rPr>
          <w:lang w:val="en-GB"/>
        </w:rPr>
      </w:pPr>
      <w:r w:rsidRPr="009A1986">
        <w:rPr>
          <w:lang w:val="en-GB"/>
        </w:rPr>
        <w:t xml:space="preserve">Nationally, the countries’ legislations are not all at the same level. In Gambia, the water sector finds itself in a legal void, and though reforms have been undertaken, they have not always succeeded. In other countries, water code provisions are not at the same level either, particularly when it comes to protecting water from pollution, which should be strengthened, particularly with regard to groundwater. Water code revisions are underway and may be an opportunity to include provisions specific to groundwater. Strengthening national legislations is indispensable to ensuring sustainable groundwater management and allowing the application of the Charter principles and TBO agreements, as well as the possibility of developing cooperation for the SMAB. In addition to legislation on water, and above all for that regarding groundwater, other laws will be considered and certainly strengthened. Therefore, it will be necessary to evaluate regulatory and institutional frameworks on territorial development. They must be improved and organized in an intersectoral manner. This also applies to other laws, such as those regarding the environment. </w:t>
      </w:r>
    </w:p>
    <w:p w14:paraId="229B2507" w14:textId="4A1A7012" w:rsidR="007E748B" w:rsidRPr="009A1986" w:rsidRDefault="0036369F" w:rsidP="00880083">
      <w:pPr>
        <w:pStyle w:val="ListParagraph"/>
        <w:numPr>
          <w:ilvl w:val="0"/>
          <w:numId w:val="26"/>
        </w:numPr>
        <w:ind w:left="147" w:hanging="357"/>
        <w:contextualSpacing w:val="0"/>
        <w:rPr>
          <w:lang w:val="en-GB"/>
        </w:rPr>
      </w:pPr>
      <w:r w:rsidRPr="009A1986">
        <w:rPr>
          <w:lang w:val="en-GB"/>
        </w:rPr>
        <w:t xml:space="preserve">In three of the countries (Guinea Bissau, Mauritania and Senegal), the Ministries responsible for water include a liaison unit or department between the national water management level and the regional/international level. This demonstrates the degree to which cooperation has permeated the national levels. These departments might be directly involved in cooperation at the SMAB level. The Ministries’ work is more or less developed according to the country, and often reflect national legislation. Amending and strengthening laws on water will certainly require new developments within central and decentralized administrations. With a view toward cooperation on groundwater, it will certainly be necessary for the Ministries responsible for water to coordinate and work in concert with other Ministries (environment, agriculture…) This might be achieved through an Interministerial Water Committee, which, if it already exists, should see its capacities strengthened in the area of groundwater.  </w:t>
      </w:r>
    </w:p>
    <w:p w14:paraId="4A82406E" w14:textId="77777777" w:rsidR="007E748B" w:rsidRPr="007E748B" w:rsidRDefault="007E748B" w:rsidP="007E748B">
      <w:pPr>
        <w:rPr>
          <w:lang w:val="en-GB"/>
        </w:rPr>
      </w:pPr>
    </w:p>
    <w:p w14:paraId="529797A6" w14:textId="4049D4F7" w:rsidR="00E916B3" w:rsidRPr="007E748B" w:rsidRDefault="00E916B3" w:rsidP="0036369F">
      <w:pPr>
        <w:tabs>
          <w:tab w:val="left" w:pos="4363"/>
        </w:tabs>
        <w:ind w:left="0"/>
        <w:rPr>
          <w:lang w:val="en-GB"/>
        </w:rPr>
      </w:pPr>
    </w:p>
    <w:sectPr w:rsidR="00E916B3" w:rsidRPr="007E748B" w:rsidSect="007E748B">
      <w:headerReference w:type="default" r:id="rId40"/>
      <w:footerReference w:type="default" r:id="rId41"/>
      <w:pgSz w:w="11900" w:h="16840"/>
      <w:pgMar w:top="1417" w:right="843" w:bottom="1417" w:left="1417" w:header="708" w:footer="165"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ARLY WARNING" w:date="2020-11-05T15:03:00Z" w:initials="EW">
    <w:p w14:paraId="3EF8182E" w14:textId="77777777" w:rsidR="00075C0C" w:rsidRDefault="00075C0C">
      <w:pPr>
        <w:pStyle w:val="CommentText"/>
      </w:pPr>
      <w:r>
        <w:rPr>
          <w:rStyle w:val="CommentReference"/>
        </w:rPr>
        <w:annotationRef/>
      </w:r>
      <w:r w:rsidRPr="00075C0C">
        <w:rPr>
          <w:lang w:val="en-US"/>
        </w:rPr>
        <w:t xml:space="preserve">The Gambia too has the 1979 National Water Resources Council Act (NWRC Act. 1979). </w:t>
      </w:r>
      <w:r>
        <w:t>Although not implemented operationally but it is in place</w:t>
      </w:r>
    </w:p>
    <w:p w14:paraId="5F8C6D58" w14:textId="77777777" w:rsidR="00F25C16" w:rsidRDefault="00F25C16">
      <w:pPr>
        <w:pStyle w:val="CommentText"/>
      </w:pPr>
    </w:p>
    <w:p w14:paraId="5A4128FA" w14:textId="4EC46611" w:rsidR="00F25C16" w:rsidRDefault="00F25C16">
      <w:pPr>
        <w:pStyle w:val="CommentText"/>
      </w:pPr>
    </w:p>
  </w:comment>
  <w:comment w:id="4" w:author="Raya Stephan" w:date="2020-11-13T16:30:00Z" w:initials="RS">
    <w:p w14:paraId="294BBAA3" w14:textId="51C39BBC" w:rsidR="00F25C16" w:rsidRPr="00F25C16" w:rsidRDefault="00F25C16">
      <w:pPr>
        <w:pStyle w:val="CommentText"/>
        <w:rPr>
          <w:lang w:val="en-US"/>
        </w:rPr>
      </w:pPr>
      <w:r>
        <w:rPr>
          <w:rStyle w:val="CommentReference"/>
        </w:rPr>
        <w:annotationRef/>
      </w:r>
      <w:r w:rsidRPr="00F25C16">
        <w:rPr>
          <w:lang w:val="en-US"/>
        </w:rPr>
        <w:t>The N</w:t>
      </w:r>
      <w:r>
        <w:rPr>
          <w:lang w:val="en-US"/>
        </w:rPr>
        <w:t>WRC Act is not about water management, it is an institutional text since it is about the establishment of the Council and its responsibilities and its functioning</w:t>
      </w:r>
    </w:p>
  </w:comment>
  <w:comment w:id="8" w:author="EARLY WARNING" w:date="2020-11-05T14:55:00Z" w:initials="EW">
    <w:p w14:paraId="6EE9D8CB" w14:textId="77777777" w:rsidR="00075C0C" w:rsidRPr="00F25C16" w:rsidRDefault="00075C0C">
      <w:pPr>
        <w:pStyle w:val="CommentText"/>
        <w:rPr>
          <w:lang w:val="en-US"/>
        </w:rPr>
      </w:pPr>
      <w:r>
        <w:rPr>
          <w:rStyle w:val="CommentReference"/>
        </w:rPr>
        <w:annotationRef/>
      </w:r>
      <w:r w:rsidRPr="00075C0C">
        <w:rPr>
          <w:lang w:val="en-US"/>
        </w:rPr>
        <w:t xml:space="preserve">It is not well captured for the Gambia, MoFWR is in charge of coordination. </w:t>
      </w:r>
      <w:r w:rsidRPr="00F25C16">
        <w:rPr>
          <w:lang w:val="en-US"/>
        </w:rPr>
        <w:t>It is the historical focal point for OMVG until recently</w:t>
      </w:r>
    </w:p>
    <w:p w14:paraId="498205ED" w14:textId="77777777" w:rsidR="00075C0C" w:rsidRPr="00F25C16" w:rsidRDefault="00075C0C">
      <w:pPr>
        <w:pStyle w:val="CommentText"/>
        <w:rPr>
          <w:lang w:val="en-US"/>
        </w:rPr>
      </w:pPr>
    </w:p>
    <w:p w14:paraId="3E886C8B" w14:textId="1C2EC681" w:rsidR="00075C0C" w:rsidRPr="00F25C16" w:rsidRDefault="00075C0C">
      <w:pPr>
        <w:pStyle w:val="CommentText"/>
        <w:rPr>
          <w:lang w:val="en-US"/>
        </w:rPr>
      </w:pPr>
    </w:p>
  </w:comment>
  <w:comment w:id="9" w:author="Raya Stephan" w:date="2020-11-13T16:20:00Z" w:initials="RS">
    <w:p w14:paraId="7E3B1753" w14:textId="730E17AE" w:rsidR="00E06E99" w:rsidRPr="00E06E99" w:rsidRDefault="00E06E99">
      <w:pPr>
        <w:pStyle w:val="CommentText"/>
        <w:rPr>
          <w:lang w:val="en-US"/>
        </w:rPr>
      </w:pPr>
      <w:r>
        <w:rPr>
          <w:rStyle w:val="CommentReference"/>
        </w:rPr>
        <w:annotationRef/>
      </w:r>
      <w:r w:rsidRPr="00E06E99">
        <w:rPr>
          <w:lang w:val="en-US"/>
        </w:rPr>
        <w:t>I had meant that in the</w:t>
      </w:r>
      <w:r>
        <w:rPr>
          <w:lang w:val="en-US"/>
        </w:rPr>
        <w:t xml:space="preserve"> Ministry of the Guinee Bissau, Mauritania and Senegal  there is a specific Department which has the mentioned mission. According to the information I had, it is not the case in Gambia. But I understood from another comment, that the Ministry of Environment is responsible for the implementation of the Bilateral and Multilateral agreements, which I added.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4128FA" w15:done="0"/>
  <w15:commentEx w15:paraId="294BBAA3" w15:paraIdParent="5A4128FA" w15:done="0"/>
  <w15:commentEx w15:paraId="3E886C8B" w15:done="0"/>
  <w15:commentEx w15:paraId="7E3B1753" w15:paraIdParent="3E886C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5926A8" w16cex:dateUtc="2020-11-05T14:03:00Z"/>
  <w16cex:commentExtensible w16cex:durableId="2359331F" w16cex:dateUtc="2020-11-13T15:30:00Z"/>
  <w16cex:commentExtensible w16cex:durableId="235926A9" w16cex:dateUtc="2020-11-05T13:55:00Z"/>
  <w16cex:commentExtensible w16cex:durableId="235930C2" w16cex:dateUtc="2020-11-13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4128FA" w16cid:durableId="235926A8"/>
  <w16cid:commentId w16cid:paraId="294BBAA3" w16cid:durableId="2359331F"/>
  <w16cid:commentId w16cid:paraId="3E886C8B" w16cid:durableId="235926A9"/>
  <w16cid:commentId w16cid:paraId="7E3B1753" w16cid:durableId="235930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E4C2" w14:textId="77777777" w:rsidR="003E1DEA" w:rsidRDefault="003E1DEA" w:rsidP="00DC5A9D">
      <w:r>
        <w:separator/>
      </w:r>
    </w:p>
  </w:endnote>
  <w:endnote w:type="continuationSeparator" w:id="0">
    <w:p w14:paraId="1D9736DC" w14:textId="77777777" w:rsidR="003E1DEA" w:rsidRDefault="003E1DEA" w:rsidP="00DC5A9D">
      <w:r>
        <w:continuationSeparator/>
      </w:r>
    </w:p>
  </w:endnote>
  <w:endnote w:type="continuationNotice" w:id="1">
    <w:p w14:paraId="4626F3D7" w14:textId="77777777" w:rsidR="0029081F" w:rsidRDefault="002908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National Regular">
    <w:panose1 w:val="02000503000000020004"/>
    <w:charset w:val="00"/>
    <w:family w:val="modern"/>
    <w:notTrueType/>
    <w:pitch w:val="variable"/>
    <w:sig w:usb0="A00000FF" w:usb1="5000207B" w:usb2="00000010" w:usb3="00000000" w:csb0="0000009B" w:csb1="00000000"/>
  </w:font>
  <w:font w:name="TheSans-Caps">
    <w:altName w:val="Times New Roman"/>
    <w:panose1 w:val="00000000000000000000"/>
    <w:charset w:val="00"/>
    <w:family w:val="swiss"/>
    <w:notTrueType/>
    <w:pitch w:val="variable"/>
    <w:sig w:usb0="00000003" w:usb1="00000000" w:usb2="00000000" w:usb3="00000000" w:csb0="00000001" w:csb1="00000000"/>
  </w:font>
  <w:font w:name="National Light">
    <w:panose1 w:val="00000000000000000000"/>
    <w:charset w:val="00"/>
    <w:family w:val="modern"/>
    <w:notTrueType/>
    <w:pitch w:val="variable"/>
    <w:sig w:usb0="A10000FF" w:usb1="5001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2378" w14:textId="6E98856D" w:rsidR="00075C0C" w:rsidRPr="00627320" w:rsidRDefault="00075C0C" w:rsidP="00627320">
    <w:pPr>
      <w:pStyle w:val="Footer"/>
      <w:ind w:left="0"/>
      <w:jc w:val="left"/>
      <w:rPr>
        <w:rFonts w:asciiTheme="majorHAnsi" w:hAnsiTheme="majorHAnsi" w:cstheme="majorHAnsi"/>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5386"/>
      <w:gridCol w:w="2253"/>
    </w:tblGrid>
    <w:tr w:rsidR="00075C0C" w:rsidRPr="002B4DDF" w14:paraId="0EDE388E" w14:textId="77777777" w:rsidTr="00C51BB8">
      <w:trPr>
        <w:jc w:val="center"/>
      </w:trPr>
      <w:tc>
        <w:tcPr>
          <w:tcW w:w="2567" w:type="dxa"/>
          <w:vAlign w:val="center"/>
        </w:tcPr>
        <w:p w14:paraId="743ABA9B" w14:textId="77777777" w:rsidR="00075C0C" w:rsidRPr="00B54238" w:rsidRDefault="00075C0C" w:rsidP="007E748B">
          <w:pPr>
            <w:pStyle w:val="PiedPage"/>
            <w:spacing w:before="0" w:after="0"/>
            <w:rPr>
              <w:sz w:val="24"/>
              <w:szCs w:val="24"/>
            </w:rPr>
          </w:pPr>
          <w:r>
            <w:rPr>
              <w:noProof/>
              <w:lang w:eastAsia="fr-CH"/>
            </w:rPr>
            <w:drawing>
              <wp:inline distT="0" distB="0" distL="0" distR="0" wp14:anchorId="04FCE42E" wp14:editId="74CA6165">
                <wp:extent cx="653143" cy="67273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MVG.jfif"/>
                        <pic:cNvPicPr/>
                      </pic:nvPicPr>
                      <pic:blipFill>
                        <a:blip r:embed="rId1">
                          <a:extLst>
                            <a:ext uri="{28A0092B-C50C-407E-A947-70E740481C1C}">
                              <a14:useLocalDpi xmlns:a14="http://schemas.microsoft.com/office/drawing/2010/main" val="0"/>
                            </a:ext>
                          </a:extLst>
                        </a:blip>
                        <a:stretch>
                          <a:fillRect/>
                        </a:stretch>
                      </pic:blipFill>
                      <pic:spPr>
                        <a:xfrm>
                          <a:off x="0" y="0"/>
                          <a:ext cx="655848" cy="675524"/>
                        </a:xfrm>
                        <a:prstGeom prst="rect">
                          <a:avLst/>
                        </a:prstGeom>
                      </pic:spPr>
                    </pic:pic>
                  </a:graphicData>
                </a:graphic>
              </wp:inline>
            </w:drawing>
          </w:r>
        </w:p>
      </w:tc>
      <w:tc>
        <w:tcPr>
          <w:tcW w:w="5386" w:type="dxa"/>
        </w:tcPr>
        <w:p w14:paraId="0C15CD57" w14:textId="77777777" w:rsidR="00075C0C" w:rsidRDefault="00075C0C" w:rsidP="007E748B">
          <w:pPr>
            <w:pStyle w:val="Footer"/>
            <w:jc w:val="center"/>
          </w:pPr>
        </w:p>
        <w:sdt>
          <w:sdtPr>
            <w:id w:val="1412740991"/>
            <w:docPartObj>
              <w:docPartGallery w:val="Page Numbers (Bottom of Page)"/>
              <w:docPartUnique/>
            </w:docPartObj>
          </w:sdtPr>
          <w:sdtEndPr>
            <w:rPr>
              <w:noProof/>
              <w:sz w:val="20"/>
              <w:szCs w:val="20"/>
            </w:rPr>
          </w:sdtEndPr>
          <w:sdtContent>
            <w:p w14:paraId="3B732DFD" w14:textId="4F3FEAA3" w:rsidR="00075C0C" w:rsidRDefault="00075C0C" w:rsidP="007E748B">
              <w:pPr>
                <w:pStyle w:val="Footer"/>
                <w:jc w:val="center"/>
                <w:rPr>
                  <w:noProof/>
                </w:rPr>
              </w:pPr>
              <w:r>
                <w:fldChar w:fldCharType="begin"/>
              </w:r>
              <w:r>
                <w:instrText xml:space="preserve"> PAGE   \* MERGEFORMAT </w:instrText>
              </w:r>
              <w:r>
                <w:fldChar w:fldCharType="separate"/>
              </w:r>
              <w:r>
                <w:rPr>
                  <w:noProof/>
                </w:rPr>
                <w:t>38</w:t>
              </w:r>
              <w:r>
                <w:rPr>
                  <w:noProof/>
                </w:rPr>
                <w:fldChar w:fldCharType="end"/>
              </w:r>
            </w:p>
            <w:p w14:paraId="4CB82344" w14:textId="77777777" w:rsidR="00075C0C" w:rsidRDefault="00075C0C" w:rsidP="007E748B">
              <w:pPr>
                <w:pStyle w:val="Footer"/>
                <w:tabs>
                  <w:tab w:val="left" w:pos="692"/>
                </w:tabs>
                <w:jc w:val="center"/>
                <w:rPr>
                  <w:noProof/>
                </w:rPr>
              </w:pPr>
            </w:p>
            <w:p w14:paraId="4F2DD82B" w14:textId="77777777" w:rsidR="00075C0C" w:rsidRPr="000F3F48" w:rsidRDefault="00075C0C" w:rsidP="007E748B">
              <w:pPr>
                <w:pStyle w:val="Footer"/>
                <w:ind w:left="0"/>
                <w:jc w:val="center"/>
                <w:rPr>
                  <w:sz w:val="20"/>
                  <w:szCs w:val="20"/>
                </w:rPr>
              </w:pPr>
              <w:r>
                <w:rPr>
                  <w:noProof/>
                  <w:sz w:val="20"/>
                  <w:szCs w:val="20"/>
                </w:rPr>
                <w:t>Version of</w:t>
              </w:r>
              <w:r w:rsidRPr="000F3F48">
                <w:rPr>
                  <w:noProof/>
                  <w:sz w:val="20"/>
                  <w:szCs w:val="20"/>
                </w:rPr>
                <w:t xml:space="preserve"> </w:t>
              </w:r>
              <w:r>
                <w:rPr>
                  <w:noProof/>
                  <w:sz w:val="20"/>
                  <w:szCs w:val="20"/>
                </w:rPr>
                <w:t>19 October</w:t>
              </w:r>
              <w:r w:rsidRPr="000F3F48">
                <w:rPr>
                  <w:noProof/>
                  <w:sz w:val="20"/>
                  <w:szCs w:val="20"/>
                </w:rPr>
                <w:t xml:space="preserve"> 2020</w:t>
              </w:r>
            </w:p>
          </w:sdtContent>
        </w:sdt>
        <w:p w14:paraId="2CCADC1D" w14:textId="77777777" w:rsidR="00075C0C" w:rsidRPr="00B54238" w:rsidRDefault="00075C0C" w:rsidP="007E748B">
          <w:pPr>
            <w:pStyle w:val="PiedPage"/>
            <w:spacing w:before="0" w:after="0"/>
            <w:jc w:val="both"/>
            <w:rPr>
              <w:sz w:val="24"/>
              <w:szCs w:val="24"/>
            </w:rPr>
          </w:pPr>
        </w:p>
      </w:tc>
      <w:tc>
        <w:tcPr>
          <w:tcW w:w="2253" w:type="dxa"/>
          <w:vAlign w:val="center"/>
        </w:tcPr>
        <w:p w14:paraId="7D6B0CFD" w14:textId="77777777" w:rsidR="00075C0C" w:rsidRPr="00DE57B3" w:rsidRDefault="00075C0C" w:rsidP="007E748B">
          <w:pPr>
            <w:pStyle w:val="PiedPage"/>
            <w:spacing w:before="0" w:after="0"/>
          </w:pPr>
          <w:r>
            <w:rPr>
              <w:noProof/>
              <w:lang w:eastAsia="fr-CH"/>
            </w:rPr>
            <w:drawing>
              <wp:inline distT="0" distB="0" distL="0" distR="0" wp14:anchorId="130751BC" wp14:editId="1AD75E75">
                <wp:extent cx="468000" cy="745200"/>
                <wp:effectExtent l="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MVS.jfif"/>
                        <pic:cNvPicPr/>
                      </pic:nvPicPr>
                      <pic:blipFill>
                        <a:blip r:embed="rId2">
                          <a:extLst>
                            <a:ext uri="{28A0092B-C50C-407E-A947-70E740481C1C}">
                              <a14:useLocalDpi xmlns:a14="http://schemas.microsoft.com/office/drawing/2010/main" val="0"/>
                            </a:ext>
                          </a:extLst>
                        </a:blip>
                        <a:stretch>
                          <a:fillRect/>
                        </a:stretch>
                      </pic:blipFill>
                      <pic:spPr>
                        <a:xfrm>
                          <a:off x="0" y="0"/>
                          <a:ext cx="468000" cy="745200"/>
                        </a:xfrm>
                        <a:prstGeom prst="rect">
                          <a:avLst/>
                        </a:prstGeom>
                      </pic:spPr>
                    </pic:pic>
                  </a:graphicData>
                </a:graphic>
              </wp:inline>
            </w:drawing>
          </w:r>
        </w:p>
      </w:tc>
    </w:tr>
  </w:tbl>
  <w:p w14:paraId="7E2C4FC3" w14:textId="77777777" w:rsidR="00075C0C" w:rsidRPr="00627320" w:rsidRDefault="00075C0C" w:rsidP="00627320">
    <w:pPr>
      <w:pStyle w:val="Footer"/>
      <w:ind w:left="0"/>
      <w:jc w:val="left"/>
      <w:rPr>
        <w:rFonts w:asciiTheme="majorHAnsi" w:hAnsiTheme="majorHAnsi" w:cstheme="maj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5386"/>
      <w:gridCol w:w="2253"/>
    </w:tblGrid>
    <w:tr w:rsidR="00075C0C" w:rsidRPr="002B4DDF" w14:paraId="63D9D784" w14:textId="77777777" w:rsidTr="00376EDB">
      <w:trPr>
        <w:jc w:val="center"/>
      </w:trPr>
      <w:tc>
        <w:tcPr>
          <w:tcW w:w="2567" w:type="dxa"/>
          <w:vAlign w:val="center"/>
        </w:tcPr>
        <w:p w14:paraId="55CFE5FD" w14:textId="77777777" w:rsidR="00075C0C" w:rsidRPr="00B54238" w:rsidRDefault="00075C0C" w:rsidP="001E364E">
          <w:pPr>
            <w:pStyle w:val="PiedPage"/>
            <w:spacing w:before="0" w:after="0"/>
            <w:rPr>
              <w:sz w:val="24"/>
              <w:szCs w:val="24"/>
            </w:rPr>
          </w:pPr>
          <w:r>
            <w:rPr>
              <w:noProof/>
              <w:lang w:eastAsia="fr-CH"/>
            </w:rPr>
            <w:drawing>
              <wp:inline distT="0" distB="0" distL="0" distR="0" wp14:anchorId="54EB0D96" wp14:editId="23E826E0">
                <wp:extent cx="653143" cy="6727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MVG.jfif"/>
                        <pic:cNvPicPr/>
                      </pic:nvPicPr>
                      <pic:blipFill>
                        <a:blip r:embed="rId1">
                          <a:extLst>
                            <a:ext uri="{28A0092B-C50C-407E-A947-70E740481C1C}">
                              <a14:useLocalDpi xmlns:a14="http://schemas.microsoft.com/office/drawing/2010/main" val="0"/>
                            </a:ext>
                          </a:extLst>
                        </a:blip>
                        <a:stretch>
                          <a:fillRect/>
                        </a:stretch>
                      </pic:blipFill>
                      <pic:spPr>
                        <a:xfrm>
                          <a:off x="0" y="0"/>
                          <a:ext cx="655848" cy="675524"/>
                        </a:xfrm>
                        <a:prstGeom prst="rect">
                          <a:avLst/>
                        </a:prstGeom>
                      </pic:spPr>
                    </pic:pic>
                  </a:graphicData>
                </a:graphic>
              </wp:inline>
            </w:drawing>
          </w:r>
        </w:p>
      </w:tc>
      <w:tc>
        <w:tcPr>
          <w:tcW w:w="5386" w:type="dxa"/>
        </w:tcPr>
        <w:p w14:paraId="23B6F8F2" w14:textId="77777777" w:rsidR="00075C0C" w:rsidRDefault="00075C0C" w:rsidP="00382983">
          <w:pPr>
            <w:pStyle w:val="Footer"/>
            <w:jc w:val="center"/>
          </w:pPr>
        </w:p>
        <w:sdt>
          <w:sdtPr>
            <w:id w:val="2102053810"/>
            <w:docPartObj>
              <w:docPartGallery w:val="Page Numbers (Bottom of Page)"/>
              <w:docPartUnique/>
            </w:docPartObj>
          </w:sdtPr>
          <w:sdtEndPr>
            <w:rPr>
              <w:noProof/>
              <w:sz w:val="20"/>
              <w:szCs w:val="20"/>
            </w:rPr>
          </w:sdtEndPr>
          <w:sdtContent>
            <w:p w14:paraId="3D79342E" w14:textId="4DEFA358" w:rsidR="00075C0C" w:rsidRDefault="00075C0C" w:rsidP="00382983">
              <w:pPr>
                <w:pStyle w:val="Footer"/>
                <w:jc w:val="center"/>
                <w:rPr>
                  <w:noProof/>
                </w:rPr>
              </w:pPr>
              <w:r>
                <w:fldChar w:fldCharType="begin"/>
              </w:r>
              <w:r>
                <w:instrText xml:space="preserve"> PAGE   \* MERGEFORMAT </w:instrText>
              </w:r>
              <w:r>
                <w:fldChar w:fldCharType="separate"/>
              </w:r>
              <w:r w:rsidR="00162E1D">
                <w:rPr>
                  <w:noProof/>
                </w:rPr>
                <w:t>3</w:t>
              </w:r>
              <w:r>
                <w:rPr>
                  <w:noProof/>
                </w:rPr>
                <w:fldChar w:fldCharType="end"/>
              </w:r>
            </w:p>
            <w:p w14:paraId="6DD3A180" w14:textId="1DD282BA" w:rsidR="00075C0C" w:rsidRDefault="00075C0C" w:rsidP="00DE57B3">
              <w:pPr>
                <w:pStyle w:val="Footer"/>
                <w:tabs>
                  <w:tab w:val="left" w:pos="692"/>
                </w:tabs>
                <w:jc w:val="center"/>
                <w:rPr>
                  <w:noProof/>
                </w:rPr>
              </w:pPr>
            </w:p>
            <w:p w14:paraId="6AE78EB4" w14:textId="6014BA40" w:rsidR="00075C0C" w:rsidRPr="000F3F48" w:rsidRDefault="00075C0C" w:rsidP="00DE57B3">
              <w:pPr>
                <w:pStyle w:val="Footer"/>
                <w:ind w:left="0"/>
                <w:jc w:val="center"/>
                <w:rPr>
                  <w:sz w:val="20"/>
                  <w:szCs w:val="20"/>
                </w:rPr>
              </w:pPr>
              <w:r>
                <w:rPr>
                  <w:noProof/>
                  <w:sz w:val="20"/>
                  <w:szCs w:val="20"/>
                </w:rPr>
                <w:t>Version of</w:t>
              </w:r>
              <w:r w:rsidRPr="000F3F48">
                <w:rPr>
                  <w:noProof/>
                  <w:sz w:val="20"/>
                  <w:szCs w:val="20"/>
                </w:rPr>
                <w:t xml:space="preserve"> </w:t>
              </w:r>
              <w:r w:rsidR="00162E1D">
                <w:rPr>
                  <w:noProof/>
                  <w:sz w:val="20"/>
                  <w:szCs w:val="20"/>
                </w:rPr>
                <w:t>27 November</w:t>
              </w:r>
              <w:r w:rsidRPr="000F3F48">
                <w:rPr>
                  <w:noProof/>
                  <w:sz w:val="20"/>
                  <w:szCs w:val="20"/>
                </w:rPr>
                <w:t xml:space="preserve"> 2020</w:t>
              </w:r>
            </w:p>
          </w:sdtContent>
        </w:sdt>
        <w:p w14:paraId="505A7C1C" w14:textId="77777777" w:rsidR="00075C0C" w:rsidRPr="00B54238" w:rsidRDefault="00075C0C" w:rsidP="00382983">
          <w:pPr>
            <w:pStyle w:val="PiedPage"/>
            <w:spacing w:before="0" w:after="0"/>
            <w:jc w:val="both"/>
            <w:rPr>
              <w:sz w:val="24"/>
              <w:szCs w:val="24"/>
            </w:rPr>
          </w:pPr>
        </w:p>
      </w:tc>
      <w:tc>
        <w:tcPr>
          <w:tcW w:w="2253" w:type="dxa"/>
          <w:vAlign w:val="center"/>
        </w:tcPr>
        <w:p w14:paraId="09245EE6" w14:textId="3EA615BC" w:rsidR="00075C0C" w:rsidRPr="00DE57B3" w:rsidRDefault="00075C0C" w:rsidP="00DE57B3">
          <w:pPr>
            <w:pStyle w:val="PiedPage"/>
            <w:spacing w:before="0" w:after="0"/>
          </w:pPr>
          <w:r>
            <w:rPr>
              <w:noProof/>
              <w:lang w:eastAsia="fr-CH"/>
            </w:rPr>
            <w:drawing>
              <wp:inline distT="0" distB="0" distL="0" distR="0" wp14:anchorId="049C9442" wp14:editId="05F05BFB">
                <wp:extent cx="468000" cy="7452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MVS.jfif"/>
                        <pic:cNvPicPr/>
                      </pic:nvPicPr>
                      <pic:blipFill>
                        <a:blip r:embed="rId2">
                          <a:extLst>
                            <a:ext uri="{28A0092B-C50C-407E-A947-70E740481C1C}">
                              <a14:useLocalDpi xmlns:a14="http://schemas.microsoft.com/office/drawing/2010/main" val="0"/>
                            </a:ext>
                          </a:extLst>
                        </a:blip>
                        <a:stretch>
                          <a:fillRect/>
                        </a:stretch>
                      </pic:blipFill>
                      <pic:spPr>
                        <a:xfrm>
                          <a:off x="0" y="0"/>
                          <a:ext cx="468000" cy="745200"/>
                        </a:xfrm>
                        <a:prstGeom prst="rect">
                          <a:avLst/>
                        </a:prstGeom>
                      </pic:spPr>
                    </pic:pic>
                  </a:graphicData>
                </a:graphic>
              </wp:inline>
            </w:drawing>
          </w:r>
        </w:p>
      </w:tc>
    </w:tr>
  </w:tbl>
  <w:p w14:paraId="5CF27710" w14:textId="4795B865" w:rsidR="00075C0C" w:rsidRPr="00627320" w:rsidRDefault="00075C0C" w:rsidP="00627320">
    <w:pPr>
      <w:pStyle w:val="Footer"/>
      <w:ind w:left="0"/>
      <w:jc w:val="left"/>
      <w:rPr>
        <w:rFonts w:asciiTheme="majorHAnsi" w:hAnsiTheme="majorHAnsi" w:cstheme="maj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5386"/>
      <w:gridCol w:w="2253"/>
    </w:tblGrid>
    <w:tr w:rsidR="00075C0C" w:rsidRPr="002B4DDF" w14:paraId="57A550D4" w14:textId="77777777" w:rsidTr="00A061E1">
      <w:trPr>
        <w:trHeight w:val="1388"/>
        <w:jc w:val="center"/>
      </w:trPr>
      <w:tc>
        <w:tcPr>
          <w:tcW w:w="2567" w:type="dxa"/>
          <w:vAlign w:val="center"/>
        </w:tcPr>
        <w:p w14:paraId="6AFC0751" w14:textId="77777777" w:rsidR="00075C0C" w:rsidRPr="00B54238" w:rsidRDefault="00075C0C" w:rsidP="00A061E1">
          <w:pPr>
            <w:pStyle w:val="PiedPage"/>
            <w:spacing w:before="0" w:after="0"/>
            <w:rPr>
              <w:sz w:val="24"/>
              <w:szCs w:val="24"/>
            </w:rPr>
          </w:pPr>
          <w:r>
            <w:rPr>
              <w:noProof/>
              <w:lang w:eastAsia="fr-CH"/>
            </w:rPr>
            <w:drawing>
              <wp:inline distT="0" distB="0" distL="0" distR="0" wp14:anchorId="28E08025" wp14:editId="7402BEB7">
                <wp:extent cx="520926" cy="53655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MVG.jfif"/>
                        <pic:cNvPicPr/>
                      </pic:nvPicPr>
                      <pic:blipFill>
                        <a:blip r:embed="rId1">
                          <a:extLst>
                            <a:ext uri="{28A0092B-C50C-407E-A947-70E740481C1C}">
                              <a14:useLocalDpi xmlns:a14="http://schemas.microsoft.com/office/drawing/2010/main" val="0"/>
                            </a:ext>
                          </a:extLst>
                        </a:blip>
                        <a:stretch>
                          <a:fillRect/>
                        </a:stretch>
                      </pic:blipFill>
                      <pic:spPr>
                        <a:xfrm>
                          <a:off x="0" y="0"/>
                          <a:ext cx="527607" cy="543436"/>
                        </a:xfrm>
                        <a:prstGeom prst="rect">
                          <a:avLst/>
                        </a:prstGeom>
                      </pic:spPr>
                    </pic:pic>
                  </a:graphicData>
                </a:graphic>
              </wp:inline>
            </w:drawing>
          </w:r>
        </w:p>
      </w:tc>
      <w:tc>
        <w:tcPr>
          <w:tcW w:w="5386" w:type="dxa"/>
        </w:tcPr>
        <w:sdt>
          <w:sdtPr>
            <w:id w:val="352472010"/>
            <w:docPartObj>
              <w:docPartGallery w:val="Page Numbers (Bottom of Page)"/>
              <w:docPartUnique/>
            </w:docPartObj>
          </w:sdtPr>
          <w:sdtEndPr>
            <w:rPr>
              <w:noProof/>
              <w:sz w:val="20"/>
              <w:szCs w:val="20"/>
            </w:rPr>
          </w:sdtEndPr>
          <w:sdtContent>
            <w:p w14:paraId="76CA7C26" w14:textId="26EE4A86" w:rsidR="00075C0C" w:rsidRDefault="00075C0C" w:rsidP="00382983">
              <w:pPr>
                <w:pStyle w:val="Footer"/>
                <w:jc w:val="center"/>
                <w:rPr>
                  <w:noProof/>
                </w:rPr>
              </w:pPr>
              <w:r>
                <w:fldChar w:fldCharType="begin"/>
              </w:r>
              <w:r>
                <w:instrText xml:space="preserve"> PAGE   \* MERGEFORMAT </w:instrText>
              </w:r>
              <w:r>
                <w:fldChar w:fldCharType="separate"/>
              </w:r>
              <w:r>
                <w:rPr>
                  <w:noProof/>
                </w:rPr>
                <w:t>12</w:t>
              </w:r>
              <w:r>
                <w:rPr>
                  <w:noProof/>
                </w:rPr>
                <w:fldChar w:fldCharType="end"/>
              </w:r>
            </w:p>
            <w:p w14:paraId="4D59D5EA" w14:textId="1EDCA790" w:rsidR="00075C0C" w:rsidRPr="003A5359" w:rsidRDefault="00075C0C" w:rsidP="003A5359">
              <w:pPr>
                <w:pStyle w:val="Footer"/>
                <w:tabs>
                  <w:tab w:val="clear" w:pos="4536"/>
                  <w:tab w:val="clear" w:pos="9072"/>
                  <w:tab w:val="left" w:pos="3396"/>
                </w:tabs>
                <w:rPr>
                  <w:noProof/>
                  <w:sz w:val="10"/>
                  <w:szCs w:val="10"/>
                </w:rPr>
              </w:pPr>
              <w:r>
                <w:rPr>
                  <w:noProof/>
                </w:rPr>
                <w:tab/>
              </w:r>
            </w:p>
            <w:p w14:paraId="7C249768" w14:textId="1064569F" w:rsidR="00075C0C" w:rsidRPr="000F3F48" w:rsidRDefault="00075C0C" w:rsidP="00DE57B3">
              <w:pPr>
                <w:pStyle w:val="Footer"/>
                <w:ind w:left="0"/>
                <w:jc w:val="center"/>
                <w:rPr>
                  <w:sz w:val="20"/>
                  <w:szCs w:val="20"/>
                </w:rPr>
              </w:pPr>
              <w:r>
                <w:rPr>
                  <w:noProof/>
                  <w:sz w:val="20"/>
                  <w:szCs w:val="20"/>
                </w:rPr>
                <w:t>Version of</w:t>
              </w:r>
              <w:r w:rsidRPr="000F3F48">
                <w:rPr>
                  <w:noProof/>
                  <w:sz w:val="20"/>
                  <w:szCs w:val="20"/>
                </w:rPr>
                <w:t xml:space="preserve"> </w:t>
              </w:r>
              <w:r>
                <w:rPr>
                  <w:noProof/>
                  <w:sz w:val="20"/>
                  <w:szCs w:val="20"/>
                </w:rPr>
                <w:t>19 October</w:t>
              </w:r>
              <w:r w:rsidRPr="000F3F48">
                <w:rPr>
                  <w:noProof/>
                  <w:sz w:val="20"/>
                  <w:szCs w:val="20"/>
                </w:rPr>
                <w:t xml:space="preserve"> 2020</w:t>
              </w:r>
            </w:p>
          </w:sdtContent>
        </w:sdt>
        <w:p w14:paraId="22D16885" w14:textId="77777777" w:rsidR="00075C0C" w:rsidRPr="00B54238" w:rsidRDefault="00075C0C" w:rsidP="00382983">
          <w:pPr>
            <w:pStyle w:val="PiedPage"/>
            <w:spacing w:before="0" w:after="0"/>
            <w:jc w:val="both"/>
            <w:rPr>
              <w:sz w:val="24"/>
              <w:szCs w:val="24"/>
            </w:rPr>
          </w:pPr>
        </w:p>
      </w:tc>
      <w:tc>
        <w:tcPr>
          <w:tcW w:w="2253" w:type="dxa"/>
          <w:vAlign w:val="center"/>
        </w:tcPr>
        <w:p w14:paraId="56A373FB" w14:textId="77777777" w:rsidR="00075C0C" w:rsidRPr="00DE57B3" w:rsidRDefault="00075C0C" w:rsidP="00A061E1">
          <w:pPr>
            <w:pStyle w:val="PiedPage"/>
            <w:spacing w:before="0" w:after="0"/>
          </w:pPr>
          <w:r>
            <w:rPr>
              <w:noProof/>
              <w:lang w:eastAsia="fr-CH"/>
            </w:rPr>
            <w:drawing>
              <wp:inline distT="0" distB="0" distL="0" distR="0" wp14:anchorId="7DA38536" wp14:editId="218530CC">
                <wp:extent cx="382072" cy="608376"/>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MVS.jfif"/>
                        <pic:cNvPicPr/>
                      </pic:nvPicPr>
                      <pic:blipFill>
                        <a:blip r:embed="rId2">
                          <a:extLst>
                            <a:ext uri="{28A0092B-C50C-407E-A947-70E740481C1C}">
                              <a14:useLocalDpi xmlns:a14="http://schemas.microsoft.com/office/drawing/2010/main" val="0"/>
                            </a:ext>
                          </a:extLst>
                        </a:blip>
                        <a:stretch>
                          <a:fillRect/>
                        </a:stretch>
                      </pic:blipFill>
                      <pic:spPr>
                        <a:xfrm>
                          <a:off x="0" y="0"/>
                          <a:ext cx="383469" cy="610600"/>
                        </a:xfrm>
                        <a:prstGeom prst="rect">
                          <a:avLst/>
                        </a:prstGeom>
                      </pic:spPr>
                    </pic:pic>
                  </a:graphicData>
                </a:graphic>
              </wp:inline>
            </w:drawing>
          </w:r>
        </w:p>
      </w:tc>
    </w:tr>
  </w:tbl>
  <w:p w14:paraId="7C1ABD63" w14:textId="77777777" w:rsidR="00075C0C" w:rsidRPr="00627320" w:rsidRDefault="00075C0C" w:rsidP="00627320">
    <w:pPr>
      <w:pStyle w:val="Footer"/>
      <w:ind w:left="0"/>
      <w:jc w:val="left"/>
      <w:rPr>
        <w:rFonts w:asciiTheme="majorHAnsi" w:hAnsiTheme="majorHAnsi" w:cstheme="majorHAns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5386"/>
      <w:gridCol w:w="2253"/>
    </w:tblGrid>
    <w:tr w:rsidR="00075C0C" w:rsidRPr="002B4DDF" w14:paraId="10442CCD" w14:textId="77777777" w:rsidTr="00C51BB8">
      <w:trPr>
        <w:jc w:val="center"/>
      </w:trPr>
      <w:tc>
        <w:tcPr>
          <w:tcW w:w="2567" w:type="dxa"/>
          <w:vAlign w:val="center"/>
        </w:tcPr>
        <w:p w14:paraId="49566BD4" w14:textId="77777777" w:rsidR="00075C0C" w:rsidRPr="00B54238" w:rsidRDefault="00075C0C" w:rsidP="007E748B">
          <w:pPr>
            <w:pStyle w:val="PiedPage"/>
            <w:spacing w:before="0" w:after="0"/>
            <w:rPr>
              <w:sz w:val="24"/>
              <w:szCs w:val="24"/>
            </w:rPr>
          </w:pPr>
          <w:r>
            <w:rPr>
              <w:noProof/>
              <w:lang w:eastAsia="fr-CH"/>
            </w:rPr>
            <w:drawing>
              <wp:inline distT="0" distB="0" distL="0" distR="0" wp14:anchorId="22777D61" wp14:editId="5D11C1F6">
                <wp:extent cx="653143" cy="672738"/>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MVG.jfif"/>
                        <pic:cNvPicPr/>
                      </pic:nvPicPr>
                      <pic:blipFill>
                        <a:blip r:embed="rId1">
                          <a:extLst>
                            <a:ext uri="{28A0092B-C50C-407E-A947-70E740481C1C}">
                              <a14:useLocalDpi xmlns:a14="http://schemas.microsoft.com/office/drawing/2010/main" val="0"/>
                            </a:ext>
                          </a:extLst>
                        </a:blip>
                        <a:stretch>
                          <a:fillRect/>
                        </a:stretch>
                      </pic:blipFill>
                      <pic:spPr>
                        <a:xfrm>
                          <a:off x="0" y="0"/>
                          <a:ext cx="655848" cy="675524"/>
                        </a:xfrm>
                        <a:prstGeom prst="rect">
                          <a:avLst/>
                        </a:prstGeom>
                      </pic:spPr>
                    </pic:pic>
                  </a:graphicData>
                </a:graphic>
              </wp:inline>
            </w:drawing>
          </w:r>
        </w:p>
      </w:tc>
      <w:tc>
        <w:tcPr>
          <w:tcW w:w="5386" w:type="dxa"/>
        </w:tcPr>
        <w:p w14:paraId="13739250" w14:textId="77777777" w:rsidR="00075C0C" w:rsidRDefault="00075C0C" w:rsidP="007E748B">
          <w:pPr>
            <w:pStyle w:val="Footer"/>
            <w:jc w:val="center"/>
          </w:pPr>
        </w:p>
        <w:sdt>
          <w:sdtPr>
            <w:id w:val="-767148859"/>
            <w:docPartObj>
              <w:docPartGallery w:val="Page Numbers (Bottom of Page)"/>
              <w:docPartUnique/>
            </w:docPartObj>
          </w:sdtPr>
          <w:sdtEndPr>
            <w:rPr>
              <w:noProof/>
              <w:sz w:val="20"/>
              <w:szCs w:val="20"/>
            </w:rPr>
          </w:sdtEndPr>
          <w:sdtContent>
            <w:p w14:paraId="53C0C8EC" w14:textId="0636BB7F" w:rsidR="00075C0C" w:rsidRDefault="00075C0C" w:rsidP="007E748B">
              <w:pPr>
                <w:pStyle w:val="Footer"/>
                <w:jc w:val="center"/>
                <w:rPr>
                  <w:noProof/>
                </w:rPr>
              </w:pPr>
              <w:r>
                <w:fldChar w:fldCharType="begin"/>
              </w:r>
              <w:r>
                <w:instrText xml:space="preserve"> PAGE   \* MERGEFORMAT </w:instrText>
              </w:r>
              <w:r>
                <w:fldChar w:fldCharType="separate"/>
              </w:r>
              <w:r>
                <w:rPr>
                  <w:noProof/>
                </w:rPr>
                <w:t>14</w:t>
              </w:r>
              <w:r>
                <w:rPr>
                  <w:noProof/>
                </w:rPr>
                <w:fldChar w:fldCharType="end"/>
              </w:r>
            </w:p>
            <w:p w14:paraId="25E8F8FA" w14:textId="77777777" w:rsidR="00075C0C" w:rsidRDefault="00075C0C" w:rsidP="007E748B">
              <w:pPr>
                <w:pStyle w:val="Footer"/>
                <w:tabs>
                  <w:tab w:val="left" w:pos="692"/>
                </w:tabs>
                <w:jc w:val="center"/>
                <w:rPr>
                  <w:noProof/>
                </w:rPr>
              </w:pPr>
            </w:p>
            <w:p w14:paraId="75A4503B" w14:textId="77777777" w:rsidR="00075C0C" w:rsidRPr="000F3F48" w:rsidRDefault="00075C0C" w:rsidP="007E748B">
              <w:pPr>
                <w:pStyle w:val="Footer"/>
                <w:ind w:left="0"/>
                <w:jc w:val="center"/>
                <w:rPr>
                  <w:sz w:val="20"/>
                  <w:szCs w:val="20"/>
                </w:rPr>
              </w:pPr>
              <w:r>
                <w:rPr>
                  <w:noProof/>
                  <w:sz w:val="20"/>
                  <w:szCs w:val="20"/>
                </w:rPr>
                <w:t>Version of</w:t>
              </w:r>
              <w:r w:rsidRPr="000F3F48">
                <w:rPr>
                  <w:noProof/>
                  <w:sz w:val="20"/>
                  <w:szCs w:val="20"/>
                </w:rPr>
                <w:t xml:space="preserve"> </w:t>
              </w:r>
              <w:r>
                <w:rPr>
                  <w:noProof/>
                  <w:sz w:val="20"/>
                  <w:szCs w:val="20"/>
                </w:rPr>
                <w:t>19 October</w:t>
              </w:r>
              <w:r w:rsidRPr="000F3F48">
                <w:rPr>
                  <w:noProof/>
                  <w:sz w:val="20"/>
                  <w:szCs w:val="20"/>
                </w:rPr>
                <w:t xml:space="preserve"> 2020</w:t>
              </w:r>
            </w:p>
          </w:sdtContent>
        </w:sdt>
        <w:p w14:paraId="3BA6D73A" w14:textId="77777777" w:rsidR="00075C0C" w:rsidRPr="00B54238" w:rsidRDefault="00075C0C" w:rsidP="007E748B">
          <w:pPr>
            <w:pStyle w:val="PiedPage"/>
            <w:spacing w:before="0" w:after="0"/>
            <w:jc w:val="both"/>
            <w:rPr>
              <w:sz w:val="24"/>
              <w:szCs w:val="24"/>
            </w:rPr>
          </w:pPr>
        </w:p>
      </w:tc>
      <w:tc>
        <w:tcPr>
          <w:tcW w:w="2253" w:type="dxa"/>
          <w:vAlign w:val="center"/>
        </w:tcPr>
        <w:p w14:paraId="0A9BA636" w14:textId="77777777" w:rsidR="00075C0C" w:rsidRPr="00DE57B3" w:rsidRDefault="00075C0C" w:rsidP="007E748B">
          <w:pPr>
            <w:pStyle w:val="PiedPage"/>
            <w:spacing w:before="0" w:after="0"/>
          </w:pPr>
          <w:r>
            <w:rPr>
              <w:noProof/>
              <w:lang w:eastAsia="fr-CH"/>
            </w:rPr>
            <w:drawing>
              <wp:inline distT="0" distB="0" distL="0" distR="0" wp14:anchorId="0D4ADE66" wp14:editId="0C42B557">
                <wp:extent cx="468000" cy="745200"/>
                <wp:effectExtent l="0" t="0" r="825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MVS.jfif"/>
                        <pic:cNvPicPr/>
                      </pic:nvPicPr>
                      <pic:blipFill>
                        <a:blip r:embed="rId2">
                          <a:extLst>
                            <a:ext uri="{28A0092B-C50C-407E-A947-70E740481C1C}">
                              <a14:useLocalDpi xmlns:a14="http://schemas.microsoft.com/office/drawing/2010/main" val="0"/>
                            </a:ext>
                          </a:extLst>
                        </a:blip>
                        <a:stretch>
                          <a:fillRect/>
                        </a:stretch>
                      </pic:blipFill>
                      <pic:spPr>
                        <a:xfrm>
                          <a:off x="0" y="0"/>
                          <a:ext cx="468000" cy="745200"/>
                        </a:xfrm>
                        <a:prstGeom prst="rect">
                          <a:avLst/>
                        </a:prstGeom>
                      </pic:spPr>
                    </pic:pic>
                  </a:graphicData>
                </a:graphic>
              </wp:inline>
            </w:drawing>
          </w:r>
        </w:p>
      </w:tc>
    </w:tr>
  </w:tbl>
  <w:p w14:paraId="63D844D0" w14:textId="77777777" w:rsidR="00075C0C" w:rsidRPr="00627320" w:rsidRDefault="00075C0C" w:rsidP="00627320">
    <w:pPr>
      <w:pStyle w:val="Footer"/>
      <w:ind w:left="0"/>
      <w:jc w:val="left"/>
      <w:rPr>
        <w:rFonts w:asciiTheme="majorHAnsi" w:hAnsiTheme="majorHAnsi" w:cstheme="majorHAns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5386"/>
      <w:gridCol w:w="2253"/>
    </w:tblGrid>
    <w:tr w:rsidR="00075C0C" w:rsidRPr="002B4DDF" w14:paraId="3161597F" w14:textId="77777777" w:rsidTr="00BC0273">
      <w:trPr>
        <w:trHeight w:val="1388"/>
        <w:jc w:val="center"/>
      </w:trPr>
      <w:tc>
        <w:tcPr>
          <w:tcW w:w="2567" w:type="dxa"/>
          <w:vAlign w:val="center"/>
        </w:tcPr>
        <w:p w14:paraId="3AEE162B" w14:textId="77777777" w:rsidR="00075C0C" w:rsidRPr="00B54238" w:rsidRDefault="00075C0C" w:rsidP="001E364E">
          <w:pPr>
            <w:pStyle w:val="PiedPage"/>
            <w:spacing w:before="0" w:after="0"/>
            <w:rPr>
              <w:sz w:val="24"/>
              <w:szCs w:val="24"/>
            </w:rPr>
          </w:pPr>
          <w:r>
            <w:rPr>
              <w:noProof/>
              <w:lang w:eastAsia="fr-CH"/>
            </w:rPr>
            <w:drawing>
              <wp:inline distT="0" distB="0" distL="0" distR="0" wp14:anchorId="3A17C019" wp14:editId="3C3162D0">
                <wp:extent cx="653143" cy="67273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MVG.jfif"/>
                        <pic:cNvPicPr/>
                      </pic:nvPicPr>
                      <pic:blipFill>
                        <a:blip r:embed="rId1">
                          <a:extLst>
                            <a:ext uri="{28A0092B-C50C-407E-A947-70E740481C1C}">
                              <a14:useLocalDpi xmlns:a14="http://schemas.microsoft.com/office/drawing/2010/main" val="0"/>
                            </a:ext>
                          </a:extLst>
                        </a:blip>
                        <a:stretch>
                          <a:fillRect/>
                        </a:stretch>
                      </pic:blipFill>
                      <pic:spPr>
                        <a:xfrm>
                          <a:off x="0" y="0"/>
                          <a:ext cx="655848" cy="675524"/>
                        </a:xfrm>
                        <a:prstGeom prst="rect">
                          <a:avLst/>
                        </a:prstGeom>
                      </pic:spPr>
                    </pic:pic>
                  </a:graphicData>
                </a:graphic>
              </wp:inline>
            </w:drawing>
          </w:r>
        </w:p>
      </w:tc>
      <w:tc>
        <w:tcPr>
          <w:tcW w:w="5386" w:type="dxa"/>
        </w:tcPr>
        <w:sdt>
          <w:sdtPr>
            <w:id w:val="442811591"/>
            <w:docPartObj>
              <w:docPartGallery w:val="Page Numbers (Bottom of Page)"/>
              <w:docPartUnique/>
            </w:docPartObj>
          </w:sdtPr>
          <w:sdtEndPr>
            <w:rPr>
              <w:noProof/>
              <w:sz w:val="20"/>
              <w:szCs w:val="20"/>
            </w:rPr>
          </w:sdtEndPr>
          <w:sdtContent>
            <w:p w14:paraId="5AD547A9" w14:textId="6A44AFEF" w:rsidR="00075C0C" w:rsidRDefault="00075C0C" w:rsidP="00382983">
              <w:pPr>
                <w:pStyle w:val="Footer"/>
                <w:jc w:val="center"/>
                <w:rPr>
                  <w:noProof/>
                </w:rPr>
              </w:pPr>
              <w:r>
                <w:fldChar w:fldCharType="begin"/>
              </w:r>
              <w:r>
                <w:instrText xml:space="preserve"> PAGE   \* MERGEFORMAT </w:instrText>
              </w:r>
              <w:r>
                <w:fldChar w:fldCharType="separate"/>
              </w:r>
              <w:r>
                <w:rPr>
                  <w:noProof/>
                </w:rPr>
                <w:t>21</w:t>
              </w:r>
              <w:r>
                <w:rPr>
                  <w:noProof/>
                </w:rPr>
                <w:fldChar w:fldCharType="end"/>
              </w:r>
            </w:p>
            <w:p w14:paraId="432B08A5" w14:textId="77777777" w:rsidR="00075C0C" w:rsidRPr="003A5359" w:rsidRDefault="00075C0C" w:rsidP="003A5359">
              <w:pPr>
                <w:pStyle w:val="Footer"/>
                <w:tabs>
                  <w:tab w:val="clear" w:pos="4536"/>
                  <w:tab w:val="clear" w:pos="9072"/>
                  <w:tab w:val="left" w:pos="3396"/>
                </w:tabs>
                <w:rPr>
                  <w:noProof/>
                  <w:sz w:val="10"/>
                  <w:szCs w:val="10"/>
                </w:rPr>
              </w:pPr>
              <w:r>
                <w:rPr>
                  <w:noProof/>
                </w:rPr>
                <w:tab/>
              </w:r>
            </w:p>
            <w:p w14:paraId="64F76B25" w14:textId="77777777" w:rsidR="00075C0C" w:rsidRPr="000F3F48" w:rsidRDefault="00075C0C" w:rsidP="00DE57B3">
              <w:pPr>
                <w:pStyle w:val="Footer"/>
                <w:ind w:left="0"/>
                <w:jc w:val="center"/>
                <w:rPr>
                  <w:sz w:val="20"/>
                  <w:szCs w:val="20"/>
                </w:rPr>
              </w:pPr>
              <w:r>
                <w:rPr>
                  <w:noProof/>
                  <w:sz w:val="20"/>
                  <w:szCs w:val="20"/>
                </w:rPr>
                <w:t>Version of</w:t>
              </w:r>
              <w:r w:rsidRPr="000F3F48">
                <w:rPr>
                  <w:noProof/>
                  <w:sz w:val="20"/>
                  <w:szCs w:val="20"/>
                </w:rPr>
                <w:t xml:space="preserve"> </w:t>
              </w:r>
              <w:r>
                <w:rPr>
                  <w:noProof/>
                  <w:sz w:val="20"/>
                  <w:szCs w:val="20"/>
                </w:rPr>
                <w:t>19 October</w:t>
              </w:r>
              <w:r w:rsidRPr="000F3F48">
                <w:rPr>
                  <w:noProof/>
                  <w:sz w:val="20"/>
                  <w:szCs w:val="20"/>
                </w:rPr>
                <w:t xml:space="preserve"> 2020</w:t>
              </w:r>
            </w:p>
          </w:sdtContent>
        </w:sdt>
        <w:p w14:paraId="02D6560B" w14:textId="77777777" w:rsidR="00075C0C" w:rsidRPr="00B54238" w:rsidRDefault="00075C0C" w:rsidP="00382983">
          <w:pPr>
            <w:pStyle w:val="PiedPage"/>
            <w:spacing w:before="0" w:after="0"/>
            <w:jc w:val="both"/>
            <w:rPr>
              <w:sz w:val="24"/>
              <w:szCs w:val="24"/>
            </w:rPr>
          </w:pPr>
        </w:p>
      </w:tc>
      <w:tc>
        <w:tcPr>
          <w:tcW w:w="2253" w:type="dxa"/>
          <w:vAlign w:val="center"/>
        </w:tcPr>
        <w:p w14:paraId="73AF912D" w14:textId="77777777" w:rsidR="00075C0C" w:rsidRPr="00DE57B3" w:rsidRDefault="00075C0C" w:rsidP="00DE57B3">
          <w:pPr>
            <w:pStyle w:val="PiedPage"/>
            <w:spacing w:before="0" w:after="0"/>
          </w:pPr>
          <w:r>
            <w:rPr>
              <w:noProof/>
              <w:lang w:eastAsia="fr-CH"/>
            </w:rPr>
            <w:drawing>
              <wp:inline distT="0" distB="0" distL="0" distR="0" wp14:anchorId="4DA89656" wp14:editId="579C33BD">
                <wp:extent cx="468000" cy="745200"/>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MVS.jfif"/>
                        <pic:cNvPicPr/>
                      </pic:nvPicPr>
                      <pic:blipFill>
                        <a:blip r:embed="rId2">
                          <a:extLst>
                            <a:ext uri="{28A0092B-C50C-407E-A947-70E740481C1C}">
                              <a14:useLocalDpi xmlns:a14="http://schemas.microsoft.com/office/drawing/2010/main" val="0"/>
                            </a:ext>
                          </a:extLst>
                        </a:blip>
                        <a:stretch>
                          <a:fillRect/>
                        </a:stretch>
                      </pic:blipFill>
                      <pic:spPr>
                        <a:xfrm>
                          <a:off x="0" y="0"/>
                          <a:ext cx="468000" cy="745200"/>
                        </a:xfrm>
                        <a:prstGeom prst="rect">
                          <a:avLst/>
                        </a:prstGeom>
                      </pic:spPr>
                    </pic:pic>
                  </a:graphicData>
                </a:graphic>
              </wp:inline>
            </w:drawing>
          </w:r>
        </w:p>
      </w:tc>
    </w:tr>
  </w:tbl>
  <w:p w14:paraId="7EB32823" w14:textId="77777777" w:rsidR="00075C0C" w:rsidRPr="00627320" w:rsidRDefault="00075C0C" w:rsidP="00627320">
    <w:pPr>
      <w:pStyle w:val="Footer"/>
      <w:ind w:left="0"/>
      <w:jc w:val="left"/>
      <w:rPr>
        <w:rFonts w:asciiTheme="majorHAnsi" w:hAnsiTheme="majorHAnsi" w:cstheme="majorHAnsi"/>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5386"/>
      <w:gridCol w:w="2253"/>
    </w:tblGrid>
    <w:tr w:rsidR="00075C0C" w:rsidRPr="002B4DDF" w14:paraId="113D9899" w14:textId="77777777" w:rsidTr="00C51BB8">
      <w:trPr>
        <w:jc w:val="center"/>
      </w:trPr>
      <w:tc>
        <w:tcPr>
          <w:tcW w:w="2567" w:type="dxa"/>
          <w:vAlign w:val="center"/>
        </w:tcPr>
        <w:p w14:paraId="3DE14C5F" w14:textId="77777777" w:rsidR="00075C0C" w:rsidRPr="00B54238" w:rsidRDefault="00075C0C" w:rsidP="007E748B">
          <w:pPr>
            <w:pStyle w:val="PiedPage"/>
            <w:spacing w:before="0" w:after="0"/>
            <w:rPr>
              <w:sz w:val="24"/>
              <w:szCs w:val="24"/>
            </w:rPr>
          </w:pPr>
          <w:r>
            <w:rPr>
              <w:noProof/>
              <w:lang w:eastAsia="fr-CH"/>
            </w:rPr>
            <w:drawing>
              <wp:inline distT="0" distB="0" distL="0" distR="0" wp14:anchorId="0313E606" wp14:editId="2D6C2FC0">
                <wp:extent cx="653143" cy="672738"/>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MVG.jfif"/>
                        <pic:cNvPicPr/>
                      </pic:nvPicPr>
                      <pic:blipFill>
                        <a:blip r:embed="rId1">
                          <a:extLst>
                            <a:ext uri="{28A0092B-C50C-407E-A947-70E740481C1C}">
                              <a14:useLocalDpi xmlns:a14="http://schemas.microsoft.com/office/drawing/2010/main" val="0"/>
                            </a:ext>
                          </a:extLst>
                        </a:blip>
                        <a:stretch>
                          <a:fillRect/>
                        </a:stretch>
                      </pic:blipFill>
                      <pic:spPr>
                        <a:xfrm>
                          <a:off x="0" y="0"/>
                          <a:ext cx="655848" cy="675524"/>
                        </a:xfrm>
                        <a:prstGeom prst="rect">
                          <a:avLst/>
                        </a:prstGeom>
                      </pic:spPr>
                    </pic:pic>
                  </a:graphicData>
                </a:graphic>
              </wp:inline>
            </w:drawing>
          </w:r>
        </w:p>
      </w:tc>
      <w:tc>
        <w:tcPr>
          <w:tcW w:w="5386" w:type="dxa"/>
        </w:tcPr>
        <w:p w14:paraId="073BB50D" w14:textId="77777777" w:rsidR="00075C0C" w:rsidRDefault="00075C0C" w:rsidP="007E748B">
          <w:pPr>
            <w:pStyle w:val="Footer"/>
            <w:jc w:val="center"/>
          </w:pPr>
        </w:p>
        <w:sdt>
          <w:sdtPr>
            <w:id w:val="-1720200972"/>
            <w:docPartObj>
              <w:docPartGallery w:val="Page Numbers (Bottom of Page)"/>
              <w:docPartUnique/>
            </w:docPartObj>
          </w:sdtPr>
          <w:sdtEndPr>
            <w:rPr>
              <w:noProof/>
              <w:sz w:val="20"/>
              <w:szCs w:val="20"/>
            </w:rPr>
          </w:sdtEndPr>
          <w:sdtContent>
            <w:p w14:paraId="189D73B7" w14:textId="5D43CF3A" w:rsidR="00075C0C" w:rsidRDefault="00075C0C" w:rsidP="007E748B">
              <w:pPr>
                <w:pStyle w:val="Footer"/>
                <w:jc w:val="center"/>
                <w:rPr>
                  <w:noProof/>
                </w:rPr>
              </w:pPr>
              <w:r>
                <w:fldChar w:fldCharType="begin"/>
              </w:r>
              <w:r>
                <w:instrText xml:space="preserve"> PAGE   \* MERGEFORMAT </w:instrText>
              </w:r>
              <w:r>
                <w:fldChar w:fldCharType="separate"/>
              </w:r>
              <w:r>
                <w:rPr>
                  <w:noProof/>
                </w:rPr>
                <w:t>22</w:t>
              </w:r>
              <w:r>
                <w:rPr>
                  <w:noProof/>
                </w:rPr>
                <w:fldChar w:fldCharType="end"/>
              </w:r>
            </w:p>
            <w:p w14:paraId="6B6CEB99" w14:textId="77777777" w:rsidR="00075C0C" w:rsidRDefault="00075C0C" w:rsidP="007E748B">
              <w:pPr>
                <w:pStyle w:val="Footer"/>
                <w:tabs>
                  <w:tab w:val="left" w:pos="692"/>
                </w:tabs>
                <w:jc w:val="center"/>
                <w:rPr>
                  <w:noProof/>
                </w:rPr>
              </w:pPr>
            </w:p>
            <w:p w14:paraId="4C974EA8" w14:textId="77777777" w:rsidR="00075C0C" w:rsidRPr="000F3F48" w:rsidRDefault="00075C0C" w:rsidP="007E748B">
              <w:pPr>
                <w:pStyle w:val="Footer"/>
                <w:ind w:left="0"/>
                <w:jc w:val="center"/>
                <w:rPr>
                  <w:sz w:val="20"/>
                  <w:szCs w:val="20"/>
                </w:rPr>
              </w:pPr>
              <w:r>
                <w:rPr>
                  <w:noProof/>
                  <w:sz w:val="20"/>
                  <w:szCs w:val="20"/>
                </w:rPr>
                <w:t>Version of</w:t>
              </w:r>
              <w:r w:rsidRPr="000F3F48">
                <w:rPr>
                  <w:noProof/>
                  <w:sz w:val="20"/>
                  <w:szCs w:val="20"/>
                </w:rPr>
                <w:t xml:space="preserve"> </w:t>
              </w:r>
              <w:r>
                <w:rPr>
                  <w:noProof/>
                  <w:sz w:val="20"/>
                  <w:szCs w:val="20"/>
                </w:rPr>
                <w:t>19 October</w:t>
              </w:r>
              <w:r w:rsidRPr="000F3F48">
                <w:rPr>
                  <w:noProof/>
                  <w:sz w:val="20"/>
                  <w:szCs w:val="20"/>
                </w:rPr>
                <w:t xml:space="preserve"> 2020</w:t>
              </w:r>
            </w:p>
          </w:sdtContent>
        </w:sdt>
        <w:p w14:paraId="63B16975" w14:textId="77777777" w:rsidR="00075C0C" w:rsidRPr="00B54238" w:rsidRDefault="00075C0C" w:rsidP="007E748B">
          <w:pPr>
            <w:pStyle w:val="PiedPage"/>
            <w:spacing w:before="0" w:after="0"/>
            <w:jc w:val="both"/>
            <w:rPr>
              <w:sz w:val="24"/>
              <w:szCs w:val="24"/>
            </w:rPr>
          </w:pPr>
        </w:p>
      </w:tc>
      <w:tc>
        <w:tcPr>
          <w:tcW w:w="2253" w:type="dxa"/>
          <w:vAlign w:val="center"/>
        </w:tcPr>
        <w:p w14:paraId="282792F5" w14:textId="77777777" w:rsidR="00075C0C" w:rsidRPr="00DE57B3" w:rsidRDefault="00075C0C" w:rsidP="007E748B">
          <w:pPr>
            <w:pStyle w:val="PiedPage"/>
            <w:spacing w:before="0" w:after="0"/>
          </w:pPr>
          <w:r>
            <w:rPr>
              <w:noProof/>
              <w:lang w:eastAsia="fr-CH"/>
            </w:rPr>
            <w:drawing>
              <wp:inline distT="0" distB="0" distL="0" distR="0" wp14:anchorId="2A709BBD" wp14:editId="3D137AFA">
                <wp:extent cx="468000" cy="745200"/>
                <wp:effectExtent l="0" t="0" r="825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MVS.jfif"/>
                        <pic:cNvPicPr/>
                      </pic:nvPicPr>
                      <pic:blipFill>
                        <a:blip r:embed="rId2">
                          <a:extLst>
                            <a:ext uri="{28A0092B-C50C-407E-A947-70E740481C1C}">
                              <a14:useLocalDpi xmlns:a14="http://schemas.microsoft.com/office/drawing/2010/main" val="0"/>
                            </a:ext>
                          </a:extLst>
                        </a:blip>
                        <a:stretch>
                          <a:fillRect/>
                        </a:stretch>
                      </pic:blipFill>
                      <pic:spPr>
                        <a:xfrm>
                          <a:off x="0" y="0"/>
                          <a:ext cx="468000" cy="745200"/>
                        </a:xfrm>
                        <a:prstGeom prst="rect">
                          <a:avLst/>
                        </a:prstGeom>
                      </pic:spPr>
                    </pic:pic>
                  </a:graphicData>
                </a:graphic>
              </wp:inline>
            </w:drawing>
          </w:r>
        </w:p>
      </w:tc>
    </w:tr>
  </w:tbl>
  <w:p w14:paraId="548ABAE5" w14:textId="77777777" w:rsidR="00075C0C" w:rsidRPr="00627320" w:rsidRDefault="00075C0C" w:rsidP="00627320">
    <w:pPr>
      <w:pStyle w:val="Footer"/>
      <w:ind w:left="0"/>
      <w:jc w:val="left"/>
      <w:rPr>
        <w:rFonts w:asciiTheme="majorHAnsi" w:hAnsiTheme="majorHAnsi" w:cstheme="majorHAnsi"/>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5386"/>
      <w:gridCol w:w="2253"/>
    </w:tblGrid>
    <w:tr w:rsidR="00075C0C" w:rsidRPr="002B4DDF" w14:paraId="0E662AA1" w14:textId="77777777" w:rsidTr="00BC0273">
      <w:trPr>
        <w:trHeight w:val="1388"/>
        <w:jc w:val="center"/>
      </w:trPr>
      <w:tc>
        <w:tcPr>
          <w:tcW w:w="2567" w:type="dxa"/>
          <w:vAlign w:val="center"/>
        </w:tcPr>
        <w:p w14:paraId="4A9B0E8A" w14:textId="77777777" w:rsidR="00075C0C" w:rsidRPr="00B54238" w:rsidRDefault="00075C0C" w:rsidP="001E364E">
          <w:pPr>
            <w:pStyle w:val="PiedPage"/>
            <w:spacing w:before="0" w:after="0"/>
            <w:rPr>
              <w:sz w:val="24"/>
              <w:szCs w:val="24"/>
            </w:rPr>
          </w:pPr>
          <w:r>
            <w:rPr>
              <w:noProof/>
              <w:lang w:eastAsia="fr-CH"/>
            </w:rPr>
            <w:drawing>
              <wp:inline distT="0" distB="0" distL="0" distR="0" wp14:anchorId="7E5FEA72" wp14:editId="40B209C2">
                <wp:extent cx="653143" cy="672738"/>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MVG.jfif"/>
                        <pic:cNvPicPr/>
                      </pic:nvPicPr>
                      <pic:blipFill>
                        <a:blip r:embed="rId1">
                          <a:extLst>
                            <a:ext uri="{28A0092B-C50C-407E-A947-70E740481C1C}">
                              <a14:useLocalDpi xmlns:a14="http://schemas.microsoft.com/office/drawing/2010/main" val="0"/>
                            </a:ext>
                          </a:extLst>
                        </a:blip>
                        <a:stretch>
                          <a:fillRect/>
                        </a:stretch>
                      </pic:blipFill>
                      <pic:spPr>
                        <a:xfrm>
                          <a:off x="0" y="0"/>
                          <a:ext cx="655848" cy="675524"/>
                        </a:xfrm>
                        <a:prstGeom prst="rect">
                          <a:avLst/>
                        </a:prstGeom>
                      </pic:spPr>
                    </pic:pic>
                  </a:graphicData>
                </a:graphic>
              </wp:inline>
            </w:drawing>
          </w:r>
        </w:p>
      </w:tc>
      <w:tc>
        <w:tcPr>
          <w:tcW w:w="5386" w:type="dxa"/>
        </w:tcPr>
        <w:sdt>
          <w:sdtPr>
            <w:id w:val="1978251186"/>
            <w:docPartObj>
              <w:docPartGallery w:val="Page Numbers (Bottom of Page)"/>
              <w:docPartUnique/>
            </w:docPartObj>
          </w:sdtPr>
          <w:sdtEndPr>
            <w:rPr>
              <w:noProof/>
              <w:sz w:val="20"/>
              <w:szCs w:val="20"/>
            </w:rPr>
          </w:sdtEndPr>
          <w:sdtContent>
            <w:p w14:paraId="3989A04C" w14:textId="68C28A17" w:rsidR="00075C0C" w:rsidRDefault="00075C0C" w:rsidP="00382983">
              <w:pPr>
                <w:pStyle w:val="Footer"/>
                <w:jc w:val="center"/>
                <w:rPr>
                  <w:noProof/>
                </w:rPr>
              </w:pPr>
              <w:r>
                <w:fldChar w:fldCharType="begin"/>
              </w:r>
              <w:r>
                <w:instrText xml:space="preserve"> PAGE   \* MERGEFORMAT </w:instrText>
              </w:r>
              <w:r>
                <w:fldChar w:fldCharType="separate"/>
              </w:r>
              <w:r>
                <w:rPr>
                  <w:noProof/>
                </w:rPr>
                <w:t>26</w:t>
              </w:r>
              <w:r>
                <w:rPr>
                  <w:noProof/>
                </w:rPr>
                <w:fldChar w:fldCharType="end"/>
              </w:r>
            </w:p>
            <w:p w14:paraId="6FD7471E" w14:textId="77777777" w:rsidR="00075C0C" w:rsidRPr="003A5359" w:rsidRDefault="00075C0C" w:rsidP="003A5359">
              <w:pPr>
                <w:pStyle w:val="Footer"/>
                <w:tabs>
                  <w:tab w:val="clear" w:pos="4536"/>
                  <w:tab w:val="clear" w:pos="9072"/>
                  <w:tab w:val="left" w:pos="3396"/>
                </w:tabs>
                <w:rPr>
                  <w:noProof/>
                  <w:sz w:val="10"/>
                  <w:szCs w:val="10"/>
                </w:rPr>
              </w:pPr>
              <w:r>
                <w:rPr>
                  <w:noProof/>
                </w:rPr>
                <w:tab/>
              </w:r>
            </w:p>
            <w:p w14:paraId="30D03CFD" w14:textId="77777777" w:rsidR="00075C0C" w:rsidRPr="000F3F48" w:rsidRDefault="00075C0C" w:rsidP="00DE57B3">
              <w:pPr>
                <w:pStyle w:val="Footer"/>
                <w:ind w:left="0"/>
                <w:jc w:val="center"/>
                <w:rPr>
                  <w:sz w:val="20"/>
                  <w:szCs w:val="20"/>
                </w:rPr>
              </w:pPr>
              <w:r>
                <w:rPr>
                  <w:noProof/>
                  <w:sz w:val="20"/>
                  <w:szCs w:val="20"/>
                </w:rPr>
                <w:t>Version of</w:t>
              </w:r>
              <w:r w:rsidRPr="000F3F48">
                <w:rPr>
                  <w:noProof/>
                  <w:sz w:val="20"/>
                  <w:szCs w:val="20"/>
                </w:rPr>
                <w:t xml:space="preserve"> </w:t>
              </w:r>
              <w:r>
                <w:rPr>
                  <w:noProof/>
                  <w:sz w:val="20"/>
                  <w:szCs w:val="20"/>
                </w:rPr>
                <w:t>19 October</w:t>
              </w:r>
              <w:r w:rsidRPr="000F3F48">
                <w:rPr>
                  <w:noProof/>
                  <w:sz w:val="20"/>
                  <w:szCs w:val="20"/>
                </w:rPr>
                <w:t xml:space="preserve"> 2020</w:t>
              </w:r>
            </w:p>
          </w:sdtContent>
        </w:sdt>
        <w:p w14:paraId="3FC08FC0" w14:textId="77777777" w:rsidR="00075C0C" w:rsidRPr="00B54238" w:rsidRDefault="00075C0C" w:rsidP="00382983">
          <w:pPr>
            <w:pStyle w:val="PiedPage"/>
            <w:spacing w:before="0" w:after="0"/>
            <w:jc w:val="both"/>
            <w:rPr>
              <w:sz w:val="24"/>
              <w:szCs w:val="24"/>
            </w:rPr>
          </w:pPr>
        </w:p>
      </w:tc>
      <w:tc>
        <w:tcPr>
          <w:tcW w:w="2253" w:type="dxa"/>
          <w:vAlign w:val="center"/>
        </w:tcPr>
        <w:p w14:paraId="59578A6C" w14:textId="77777777" w:rsidR="00075C0C" w:rsidRPr="00DE57B3" w:rsidRDefault="00075C0C" w:rsidP="00DE57B3">
          <w:pPr>
            <w:pStyle w:val="PiedPage"/>
            <w:spacing w:before="0" w:after="0"/>
          </w:pPr>
          <w:r>
            <w:rPr>
              <w:noProof/>
              <w:lang w:eastAsia="fr-CH"/>
            </w:rPr>
            <w:drawing>
              <wp:inline distT="0" distB="0" distL="0" distR="0" wp14:anchorId="092D1D8A" wp14:editId="22D2E43E">
                <wp:extent cx="468000" cy="745200"/>
                <wp:effectExtent l="0" t="0" r="825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MVS.jfif"/>
                        <pic:cNvPicPr/>
                      </pic:nvPicPr>
                      <pic:blipFill>
                        <a:blip r:embed="rId2">
                          <a:extLst>
                            <a:ext uri="{28A0092B-C50C-407E-A947-70E740481C1C}">
                              <a14:useLocalDpi xmlns:a14="http://schemas.microsoft.com/office/drawing/2010/main" val="0"/>
                            </a:ext>
                          </a:extLst>
                        </a:blip>
                        <a:stretch>
                          <a:fillRect/>
                        </a:stretch>
                      </pic:blipFill>
                      <pic:spPr>
                        <a:xfrm>
                          <a:off x="0" y="0"/>
                          <a:ext cx="468000" cy="745200"/>
                        </a:xfrm>
                        <a:prstGeom prst="rect">
                          <a:avLst/>
                        </a:prstGeom>
                      </pic:spPr>
                    </pic:pic>
                  </a:graphicData>
                </a:graphic>
              </wp:inline>
            </w:drawing>
          </w:r>
        </w:p>
      </w:tc>
    </w:tr>
  </w:tbl>
  <w:p w14:paraId="007E0A5B" w14:textId="77777777" w:rsidR="00075C0C" w:rsidRPr="00627320" w:rsidRDefault="00075C0C" w:rsidP="00627320">
    <w:pPr>
      <w:pStyle w:val="Footer"/>
      <w:ind w:left="0"/>
      <w:jc w:val="left"/>
      <w:rPr>
        <w:rFonts w:asciiTheme="majorHAnsi" w:hAnsiTheme="majorHAnsi" w:cstheme="majorHAnsi"/>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5386"/>
      <w:gridCol w:w="2253"/>
    </w:tblGrid>
    <w:tr w:rsidR="00075C0C" w:rsidRPr="002B4DDF" w14:paraId="68F89CE9" w14:textId="77777777" w:rsidTr="00C51BB8">
      <w:trPr>
        <w:jc w:val="center"/>
      </w:trPr>
      <w:tc>
        <w:tcPr>
          <w:tcW w:w="2567" w:type="dxa"/>
          <w:vAlign w:val="center"/>
        </w:tcPr>
        <w:p w14:paraId="5004DB3B" w14:textId="77777777" w:rsidR="00075C0C" w:rsidRPr="00B54238" w:rsidRDefault="00075C0C" w:rsidP="007E748B">
          <w:pPr>
            <w:pStyle w:val="PiedPage"/>
            <w:spacing w:before="0" w:after="0"/>
            <w:rPr>
              <w:sz w:val="24"/>
              <w:szCs w:val="24"/>
            </w:rPr>
          </w:pPr>
          <w:r>
            <w:rPr>
              <w:noProof/>
              <w:lang w:eastAsia="fr-CH"/>
            </w:rPr>
            <w:drawing>
              <wp:inline distT="0" distB="0" distL="0" distR="0" wp14:anchorId="24A890C8" wp14:editId="71C6FEFA">
                <wp:extent cx="653143" cy="672738"/>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MVG.jfif"/>
                        <pic:cNvPicPr/>
                      </pic:nvPicPr>
                      <pic:blipFill>
                        <a:blip r:embed="rId1">
                          <a:extLst>
                            <a:ext uri="{28A0092B-C50C-407E-A947-70E740481C1C}">
                              <a14:useLocalDpi xmlns:a14="http://schemas.microsoft.com/office/drawing/2010/main" val="0"/>
                            </a:ext>
                          </a:extLst>
                        </a:blip>
                        <a:stretch>
                          <a:fillRect/>
                        </a:stretch>
                      </pic:blipFill>
                      <pic:spPr>
                        <a:xfrm>
                          <a:off x="0" y="0"/>
                          <a:ext cx="655848" cy="675524"/>
                        </a:xfrm>
                        <a:prstGeom prst="rect">
                          <a:avLst/>
                        </a:prstGeom>
                      </pic:spPr>
                    </pic:pic>
                  </a:graphicData>
                </a:graphic>
              </wp:inline>
            </w:drawing>
          </w:r>
        </w:p>
      </w:tc>
      <w:tc>
        <w:tcPr>
          <w:tcW w:w="5386" w:type="dxa"/>
        </w:tcPr>
        <w:p w14:paraId="655B594C" w14:textId="77777777" w:rsidR="00075C0C" w:rsidRDefault="00075C0C" w:rsidP="007E748B">
          <w:pPr>
            <w:pStyle w:val="Footer"/>
            <w:jc w:val="center"/>
          </w:pPr>
        </w:p>
        <w:sdt>
          <w:sdtPr>
            <w:id w:val="586191368"/>
            <w:docPartObj>
              <w:docPartGallery w:val="Page Numbers (Bottom of Page)"/>
              <w:docPartUnique/>
            </w:docPartObj>
          </w:sdtPr>
          <w:sdtEndPr>
            <w:rPr>
              <w:noProof/>
              <w:sz w:val="20"/>
              <w:szCs w:val="20"/>
            </w:rPr>
          </w:sdtEndPr>
          <w:sdtContent>
            <w:p w14:paraId="7C7DA3E7" w14:textId="499B3207" w:rsidR="00075C0C" w:rsidRDefault="00075C0C" w:rsidP="007E748B">
              <w:pPr>
                <w:pStyle w:val="Footer"/>
                <w:jc w:val="center"/>
                <w:rPr>
                  <w:noProof/>
                </w:rPr>
              </w:pPr>
              <w:r>
                <w:fldChar w:fldCharType="begin"/>
              </w:r>
              <w:r>
                <w:instrText xml:space="preserve"> PAGE   \* MERGEFORMAT </w:instrText>
              </w:r>
              <w:r>
                <w:fldChar w:fldCharType="separate"/>
              </w:r>
              <w:r>
                <w:rPr>
                  <w:noProof/>
                </w:rPr>
                <w:t>28</w:t>
              </w:r>
              <w:r>
                <w:rPr>
                  <w:noProof/>
                </w:rPr>
                <w:fldChar w:fldCharType="end"/>
              </w:r>
            </w:p>
            <w:p w14:paraId="7B05D950" w14:textId="77777777" w:rsidR="00075C0C" w:rsidRDefault="00075C0C" w:rsidP="007E748B">
              <w:pPr>
                <w:pStyle w:val="Footer"/>
                <w:tabs>
                  <w:tab w:val="left" w:pos="692"/>
                </w:tabs>
                <w:jc w:val="center"/>
                <w:rPr>
                  <w:noProof/>
                </w:rPr>
              </w:pPr>
            </w:p>
            <w:p w14:paraId="2A6ED0C5" w14:textId="77777777" w:rsidR="00075C0C" w:rsidRPr="000F3F48" w:rsidRDefault="00075C0C" w:rsidP="007E748B">
              <w:pPr>
                <w:pStyle w:val="Footer"/>
                <w:ind w:left="0"/>
                <w:jc w:val="center"/>
                <w:rPr>
                  <w:sz w:val="20"/>
                  <w:szCs w:val="20"/>
                </w:rPr>
              </w:pPr>
              <w:r>
                <w:rPr>
                  <w:noProof/>
                  <w:sz w:val="20"/>
                  <w:szCs w:val="20"/>
                </w:rPr>
                <w:t>Version of</w:t>
              </w:r>
              <w:r w:rsidRPr="000F3F48">
                <w:rPr>
                  <w:noProof/>
                  <w:sz w:val="20"/>
                  <w:szCs w:val="20"/>
                </w:rPr>
                <w:t xml:space="preserve"> </w:t>
              </w:r>
              <w:r>
                <w:rPr>
                  <w:noProof/>
                  <w:sz w:val="20"/>
                  <w:szCs w:val="20"/>
                </w:rPr>
                <w:t>19 October</w:t>
              </w:r>
              <w:r w:rsidRPr="000F3F48">
                <w:rPr>
                  <w:noProof/>
                  <w:sz w:val="20"/>
                  <w:szCs w:val="20"/>
                </w:rPr>
                <w:t xml:space="preserve"> 2020</w:t>
              </w:r>
            </w:p>
          </w:sdtContent>
        </w:sdt>
        <w:p w14:paraId="784BCF09" w14:textId="77777777" w:rsidR="00075C0C" w:rsidRPr="00B54238" w:rsidRDefault="00075C0C" w:rsidP="007E748B">
          <w:pPr>
            <w:pStyle w:val="PiedPage"/>
            <w:spacing w:before="0" w:after="0"/>
            <w:jc w:val="both"/>
            <w:rPr>
              <w:sz w:val="24"/>
              <w:szCs w:val="24"/>
            </w:rPr>
          </w:pPr>
        </w:p>
      </w:tc>
      <w:tc>
        <w:tcPr>
          <w:tcW w:w="2253" w:type="dxa"/>
          <w:vAlign w:val="center"/>
        </w:tcPr>
        <w:p w14:paraId="0F527253" w14:textId="77777777" w:rsidR="00075C0C" w:rsidRPr="00DE57B3" w:rsidRDefault="00075C0C" w:rsidP="007E748B">
          <w:pPr>
            <w:pStyle w:val="PiedPage"/>
            <w:spacing w:before="0" w:after="0"/>
          </w:pPr>
          <w:r>
            <w:rPr>
              <w:noProof/>
              <w:lang w:eastAsia="fr-CH"/>
            </w:rPr>
            <w:drawing>
              <wp:inline distT="0" distB="0" distL="0" distR="0" wp14:anchorId="7A30B11B" wp14:editId="3907556A">
                <wp:extent cx="468000" cy="745200"/>
                <wp:effectExtent l="0" t="0" r="825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MVS.jfif"/>
                        <pic:cNvPicPr/>
                      </pic:nvPicPr>
                      <pic:blipFill>
                        <a:blip r:embed="rId2">
                          <a:extLst>
                            <a:ext uri="{28A0092B-C50C-407E-A947-70E740481C1C}">
                              <a14:useLocalDpi xmlns:a14="http://schemas.microsoft.com/office/drawing/2010/main" val="0"/>
                            </a:ext>
                          </a:extLst>
                        </a:blip>
                        <a:stretch>
                          <a:fillRect/>
                        </a:stretch>
                      </pic:blipFill>
                      <pic:spPr>
                        <a:xfrm>
                          <a:off x="0" y="0"/>
                          <a:ext cx="468000" cy="745200"/>
                        </a:xfrm>
                        <a:prstGeom prst="rect">
                          <a:avLst/>
                        </a:prstGeom>
                      </pic:spPr>
                    </pic:pic>
                  </a:graphicData>
                </a:graphic>
              </wp:inline>
            </w:drawing>
          </w:r>
        </w:p>
      </w:tc>
    </w:tr>
  </w:tbl>
  <w:p w14:paraId="4693E3CD" w14:textId="77777777" w:rsidR="00075C0C" w:rsidRPr="00627320" w:rsidRDefault="00075C0C" w:rsidP="00627320">
    <w:pPr>
      <w:pStyle w:val="Footer"/>
      <w:ind w:left="0"/>
      <w:jc w:val="left"/>
      <w:rPr>
        <w:rFonts w:asciiTheme="majorHAnsi" w:hAnsiTheme="majorHAnsi" w:cstheme="majorHAnsi"/>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single" w:sz="12" w:space="0" w:color="8496B0"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5386"/>
      <w:gridCol w:w="2253"/>
    </w:tblGrid>
    <w:tr w:rsidR="00075C0C" w:rsidRPr="002B4DDF" w14:paraId="63E75B2C" w14:textId="77777777" w:rsidTr="00C51BB8">
      <w:trPr>
        <w:trHeight w:val="1388"/>
        <w:jc w:val="center"/>
      </w:trPr>
      <w:tc>
        <w:tcPr>
          <w:tcW w:w="2567" w:type="dxa"/>
          <w:vAlign w:val="center"/>
        </w:tcPr>
        <w:p w14:paraId="4FCE5191" w14:textId="77777777" w:rsidR="00075C0C" w:rsidRPr="00B54238" w:rsidRDefault="00075C0C" w:rsidP="00D34BED">
          <w:pPr>
            <w:pStyle w:val="PiedPage"/>
            <w:spacing w:before="0" w:after="0"/>
            <w:rPr>
              <w:sz w:val="24"/>
              <w:szCs w:val="24"/>
            </w:rPr>
          </w:pPr>
          <w:r>
            <w:rPr>
              <w:noProof/>
              <w:lang w:eastAsia="fr-CH"/>
            </w:rPr>
            <w:drawing>
              <wp:inline distT="0" distB="0" distL="0" distR="0" wp14:anchorId="3DA19DD2" wp14:editId="7C305E46">
                <wp:extent cx="653143" cy="672738"/>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MVG.jfif"/>
                        <pic:cNvPicPr/>
                      </pic:nvPicPr>
                      <pic:blipFill>
                        <a:blip r:embed="rId1">
                          <a:extLst>
                            <a:ext uri="{28A0092B-C50C-407E-A947-70E740481C1C}">
                              <a14:useLocalDpi xmlns:a14="http://schemas.microsoft.com/office/drawing/2010/main" val="0"/>
                            </a:ext>
                          </a:extLst>
                        </a:blip>
                        <a:stretch>
                          <a:fillRect/>
                        </a:stretch>
                      </pic:blipFill>
                      <pic:spPr>
                        <a:xfrm>
                          <a:off x="0" y="0"/>
                          <a:ext cx="655848" cy="675524"/>
                        </a:xfrm>
                        <a:prstGeom prst="rect">
                          <a:avLst/>
                        </a:prstGeom>
                      </pic:spPr>
                    </pic:pic>
                  </a:graphicData>
                </a:graphic>
              </wp:inline>
            </w:drawing>
          </w:r>
        </w:p>
      </w:tc>
      <w:tc>
        <w:tcPr>
          <w:tcW w:w="5386" w:type="dxa"/>
        </w:tcPr>
        <w:sdt>
          <w:sdtPr>
            <w:id w:val="2565322"/>
            <w:docPartObj>
              <w:docPartGallery w:val="Page Numbers (Bottom of Page)"/>
              <w:docPartUnique/>
            </w:docPartObj>
          </w:sdtPr>
          <w:sdtEndPr>
            <w:rPr>
              <w:noProof/>
              <w:sz w:val="20"/>
              <w:szCs w:val="20"/>
            </w:rPr>
          </w:sdtEndPr>
          <w:sdtContent>
            <w:p w14:paraId="391C097A" w14:textId="0E9105C4" w:rsidR="00075C0C" w:rsidRDefault="00075C0C" w:rsidP="00D34BED">
              <w:pPr>
                <w:pStyle w:val="Footer"/>
                <w:jc w:val="center"/>
                <w:rPr>
                  <w:noProof/>
                </w:rPr>
              </w:pPr>
              <w:r>
                <w:fldChar w:fldCharType="begin"/>
              </w:r>
              <w:r>
                <w:instrText xml:space="preserve"> PAGE   \* MERGEFORMAT </w:instrText>
              </w:r>
              <w:r>
                <w:fldChar w:fldCharType="separate"/>
              </w:r>
              <w:r>
                <w:rPr>
                  <w:noProof/>
                </w:rPr>
                <w:t>37</w:t>
              </w:r>
              <w:r>
                <w:rPr>
                  <w:noProof/>
                </w:rPr>
                <w:fldChar w:fldCharType="end"/>
              </w:r>
            </w:p>
            <w:p w14:paraId="03A460DF" w14:textId="77777777" w:rsidR="00075C0C" w:rsidRPr="003A5359" w:rsidRDefault="00075C0C" w:rsidP="00D34BED">
              <w:pPr>
                <w:pStyle w:val="Footer"/>
                <w:tabs>
                  <w:tab w:val="clear" w:pos="4536"/>
                  <w:tab w:val="clear" w:pos="9072"/>
                  <w:tab w:val="left" w:pos="3396"/>
                </w:tabs>
                <w:rPr>
                  <w:noProof/>
                  <w:sz w:val="10"/>
                  <w:szCs w:val="10"/>
                </w:rPr>
              </w:pPr>
              <w:r>
                <w:rPr>
                  <w:noProof/>
                </w:rPr>
                <w:tab/>
              </w:r>
            </w:p>
            <w:p w14:paraId="5424EC6E" w14:textId="77777777" w:rsidR="00075C0C" w:rsidRPr="000F3F48" w:rsidRDefault="00075C0C" w:rsidP="00D34BED">
              <w:pPr>
                <w:pStyle w:val="Footer"/>
                <w:ind w:left="0"/>
                <w:jc w:val="center"/>
                <w:rPr>
                  <w:sz w:val="20"/>
                  <w:szCs w:val="20"/>
                </w:rPr>
              </w:pPr>
              <w:r>
                <w:rPr>
                  <w:noProof/>
                  <w:sz w:val="20"/>
                  <w:szCs w:val="20"/>
                </w:rPr>
                <w:t>Version of</w:t>
              </w:r>
              <w:r w:rsidRPr="000F3F48">
                <w:rPr>
                  <w:noProof/>
                  <w:sz w:val="20"/>
                  <w:szCs w:val="20"/>
                </w:rPr>
                <w:t xml:space="preserve"> </w:t>
              </w:r>
              <w:r>
                <w:rPr>
                  <w:noProof/>
                  <w:sz w:val="20"/>
                  <w:szCs w:val="20"/>
                </w:rPr>
                <w:t>19 October</w:t>
              </w:r>
              <w:r w:rsidRPr="000F3F48">
                <w:rPr>
                  <w:noProof/>
                  <w:sz w:val="20"/>
                  <w:szCs w:val="20"/>
                </w:rPr>
                <w:t xml:space="preserve"> 2020</w:t>
              </w:r>
            </w:p>
          </w:sdtContent>
        </w:sdt>
        <w:p w14:paraId="278F1240" w14:textId="77777777" w:rsidR="00075C0C" w:rsidRPr="00B54238" w:rsidRDefault="00075C0C" w:rsidP="00D34BED">
          <w:pPr>
            <w:pStyle w:val="PiedPage"/>
            <w:spacing w:before="0" w:after="0"/>
            <w:jc w:val="both"/>
            <w:rPr>
              <w:sz w:val="24"/>
              <w:szCs w:val="24"/>
            </w:rPr>
          </w:pPr>
        </w:p>
      </w:tc>
      <w:tc>
        <w:tcPr>
          <w:tcW w:w="2253" w:type="dxa"/>
          <w:vAlign w:val="center"/>
        </w:tcPr>
        <w:p w14:paraId="36BBF65F" w14:textId="77777777" w:rsidR="00075C0C" w:rsidRPr="00DE57B3" w:rsidRDefault="00075C0C" w:rsidP="00D34BED">
          <w:pPr>
            <w:pStyle w:val="PiedPage"/>
            <w:spacing w:before="0" w:after="0"/>
          </w:pPr>
          <w:r>
            <w:rPr>
              <w:noProof/>
              <w:lang w:eastAsia="fr-CH"/>
            </w:rPr>
            <w:drawing>
              <wp:inline distT="0" distB="0" distL="0" distR="0" wp14:anchorId="669D8D3A" wp14:editId="453FD631">
                <wp:extent cx="468000" cy="745200"/>
                <wp:effectExtent l="0" t="0" r="825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MVS.jfif"/>
                        <pic:cNvPicPr/>
                      </pic:nvPicPr>
                      <pic:blipFill>
                        <a:blip r:embed="rId2">
                          <a:extLst>
                            <a:ext uri="{28A0092B-C50C-407E-A947-70E740481C1C}">
                              <a14:useLocalDpi xmlns:a14="http://schemas.microsoft.com/office/drawing/2010/main" val="0"/>
                            </a:ext>
                          </a:extLst>
                        </a:blip>
                        <a:stretch>
                          <a:fillRect/>
                        </a:stretch>
                      </pic:blipFill>
                      <pic:spPr>
                        <a:xfrm>
                          <a:off x="0" y="0"/>
                          <a:ext cx="468000" cy="745200"/>
                        </a:xfrm>
                        <a:prstGeom prst="rect">
                          <a:avLst/>
                        </a:prstGeom>
                      </pic:spPr>
                    </pic:pic>
                  </a:graphicData>
                </a:graphic>
              </wp:inline>
            </w:drawing>
          </w:r>
        </w:p>
      </w:tc>
    </w:tr>
  </w:tbl>
  <w:p w14:paraId="4D53EC38" w14:textId="77777777" w:rsidR="00075C0C" w:rsidRPr="00627320" w:rsidRDefault="00075C0C" w:rsidP="00627320">
    <w:pPr>
      <w:pStyle w:val="Footer"/>
      <w:ind w:left="0"/>
      <w:jc w:val="left"/>
      <w:rPr>
        <w:rFonts w:asciiTheme="majorHAnsi" w:hAnsiTheme="majorHAnsi" w:cs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0CD5" w14:textId="77777777" w:rsidR="003E1DEA" w:rsidRDefault="003E1DEA" w:rsidP="00DC5A9D">
      <w:r>
        <w:separator/>
      </w:r>
    </w:p>
  </w:footnote>
  <w:footnote w:type="continuationSeparator" w:id="0">
    <w:p w14:paraId="7C048213" w14:textId="77777777" w:rsidR="003E1DEA" w:rsidRDefault="003E1DEA" w:rsidP="00DC5A9D">
      <w:r>
        <w:continuationSeparator/>
      </w:r>
    </w:p>
  </w:footnote>
  <w:footnote w:type="continuationNotice" w:id="1">
    <w:p w14:paraId="501DE7B7" w14:textId="77777777" w:rsidR="0029081F" w:rsidRDefault="0029081F">
      <w:pPr>
        <w:spacing w:before="0" w:after="0"/>
      </w:pPr>
    </w:p>
  </w:footnote>
  <w:footnote w:id="2">
    <w:p w14:paraId="6D82ED28" w14:textId="77777777" w:rsidR="00075C0C" w:rsidRPr="00376EDB" w:rsidRDefault="00075C0C" w:rsidP="00376EDB">
      <w:pPr>
        <w:autoSpaceDE w:val="0"/>
        <w:autoSpaceDN w:val="0"/>
        <w:adjustRightInd w:val="0"/>
        <w:rPr>
          <w:rFonts w:ascii="Arial" w:hAnsi="Arial" w:cs="Arial"/>
          <w:sz w:val="16"/>
          <w:szCs w:val="16"/>
          <w:lang w:val="en-GB" w:eastAsia="fr-FR"/>
        </w:rPr>
      </w:pPr>
      <w:r>
        <w:rPr>
          <w:rStyle w:val="FootnoteReference"/>
        </w:rPr>
        <w:footnoteRef/>
      </w:r>
      <w:r w:rsidRPr="00376EDB">
        <w:rPr>
          <w:lang w:val="en-GB"/>
        </w:rPr>
        <w:t xml:space="preserve"> </w:t>
      </w:r>
      <w:r w:rsidRPr="00376EDB">
        <w:rPr>
          <w:sz w:val="16"/>
          <w:szCs w:val="16"/>
          <w:lang w:val="en-GB"/>
        </w:rPr>
        <w:t>Groundwater classified as Zones</w:t>
      </w:r>
      <w:r w:rsidRPr="00376EDB">
        <w:rPr>
          <w:rFonts w:ascii="Arial" w:hAnsi="Arial" w:cs="Arial"/>
          <w:sz w:val="16"/>
          <w:szCs w:val="16"/>
          <w:lang w:val="en-GB" w:eastAsia="fr-FR"/>
        </w:rPr>
        <w:t xml:space="preserve"> I or II</w:t>
      </w:r>
    </w:p>
    <w:p w14:paraId="52D1085F" w14:textId="77777777" w:rsidR="00075C0C" w:rsidRPr="00376EDB" w:rsidRDefault="00075C0C" w:rsidP="00376EDB">
      <w:pPr>
        <w:autoSpaceDE w:val="0"/>
        <w:autoSpaceDN w:val="0"/>
        <w:adjustRightInd w:val="0"/>
        <w:rPr>
          <w:rFonts w:ascii="Arial" w:hAnsi="Arial" w:cs="Arial"/>
          <w:sz w:val="16"/>
          <w:szCs w:val="16"/>
          <w:lang w:val="en-GB" w:eastAsia="fr-FR"/>
        </w:rPr>
      </w:pPr>
      <w:r w:rsidRPr="00376EDB">
        <w:rPr>
          <w:rFonts w:ascii="Arial" w:hAnsi="Arial" w:cs="Arial"/>
          <w:sz w:val="16"/>
          <w:szCs w:val="16"/>
          <w:lang w:val="en-GB" w:eastAsia="fr-FR"/>
        </w:rPr>
        <w:t>Zone I:</w:t>
      </w:r>
    </w:p>
    <w:p w14:paraId="383B13A2" w14:textId="77777777" w:rsidR="00075C0C" w:rsidRPr="00376EDB" w:rsidRDefault="00075C0C" w:rsidP="00376EDB">
      <w:pPr>
        <w:autoSpaceDE w:val="0"/>
        <w:autoSpaceDN w:val="0"/>
        <w:adjustRightInd w:val="0"/>
        <w:rPr>
          <w:rFonts w:ascii="Arial" w:hAnsi="Arial" w:cs="Arial"/>
          <w:sz w:val="16"/>
          <w:szCs w:val="16"/>
          <w:lang w:val="en-GB" w:eastAsia="fr-FR"/>
        </w:rPr>
      </w:pPr>
      <w:r w:rsidRPr="00376EDB">
        <w:rPr>
          <w:rFonts w:ascii="Arial" w:hAnsi="Arial" w:cs="Arial"/>
          <w:b/>
          <w:bCs/>
          <w:sz w:val="16"/>
          <w:szCs w:val="16"/>
          <w:lang w:val="en-GB" w:eastAsia="fr-FR"/>
        </w:rPr>
        <w:t xml:space="preserve">1. </w:t>
      </w:r>
      <w:r w:rsidRPr="00376EDB">
        <w:rPr>
          <w:rFonts w:ascii="Arial" w:hAnsi="Arial" w:cs="Arial"/>
          <w:sz w:val="16"/>
          <w:szCs w:val="16"/>
          <w:lang w:val="en-GB" w:eastAsia="fr-FR"/>
        </w:rPr>
        <w:t xml:space="preserve">basins where groundwater use is approaching resource limits; </w:t>
      </w:r>
    </w:p>
    <w:p w14:paraId="4D6CEFA3" w14:textId="77777777" w:rsidR="00075C0C" w:rsidRPr="00376EDB" w:rsidRDefault="00075C0C" w:rsidP="00376EDB">
      <w:pPr>
        <w:autoSpaceDE w:val="0"/>
        <w:autoSpaceDN w:val="0"/>
        <w:adjustRightInd w:val="0"/>
        <w:rPr>
          <w:rFonts w:ascii="Arial" w:hAnsi="Arial" w:cs="Arial"/>
          <w:sz w:val="16"/>
          <w:szCs w:val="16"/>
          <w:lang w:val="en-GB" w:eastAsia="fr-FR"/>
        </w:rPr>
      </w:pPr>
      <w:r w:rsidRPr="00376EDB">
        <w:rPr>
          <w:rFonts w:ascii="Arial" w:hAnsi="Arial" w:cs="Arial"/>
          <w:b/>
          <w:bCs/>
          <w:sz w:val="16"/>
          <w:szCs w:val="16"/>
          <w:lang w:val="en-GB" w:eastAsia="fr-FR"/>
        </w:rPr>
        <w:t xml:space="preserve">2. </w:t>
      </w:r>
      <w:r w:rsidRPr="00376EDB">
        <w:rPr>
          <w:rFonts w:ascii="Arial" w:hAnsi="Arial" w:cs="Arial"/>
          <w:sz w:val="16"/>
          <w:szCs w:val="16"/>
          <w:lang w:val="en-GB" w:eastAsia="fr-FR"/>
        </w:rPr>
        <w:t xml:space="preserve">basins supplying communities served by a public water distribution service; </w:t>
      </w:r>
    </w:p>
    <w:p w14:paraId="67322C7C" w14:textId="77777777" w:rsidR="00075C0C" w:rsidRPr="00376EDB" w:rsidRDefault="00075C0C" w:rsidP="00376EDB">
      <w:pPr>
        <w:rPr>
          <w:rFonts w:ascii="Arial" w:hAnsi="Arial" w:cs="Arial"/>
          <w:sz w:val="16"/>
          <w:szCs w:val="16"/>
          <w:lang w:val="en-GB" w:eastAsia="fr-FR"/>
        </w:rPr>
      </w:pPr>
      <w:r w:rsidRPr="00376EDB">
        <w:rPr>
          <w:rFonts w:ascii="Arial" w:hAnsi="Arial" w:cs="Arial"/>
          <w:b/>
          <w:bCs/>
          <w:sz w:val="16"/>
          <w:szCs w:val="16"/>
          <w:lang w:val="en-GB" w:eastAsia="fr-FR"/>
        </w:rPr>
        <w:t xml:space="preserve">3. </w:t>
      </w:r>
      <w:r w:rsidRPr="00376EDB">
        <w:rPr>
          <w:rFonts w:ascii="Arial" w:hAnsi="Arial" w:cs="Arial"/>
          <w:sz w:val="16"/>
          <w:szCs w:val="16"/>
          <w:lang w:val="en-GB" w:eastAsia="fr-FR"/>
        </w:rPr>
        <w:t xml:space="preserve">basins where there is a risk of salt-water intrusion.  </w:t>
      </w:r>
    </w:p>
    <w:p w14:paraId="0AE17CF2" w14:textId="77777777" w:rsidR="00075C0C" w:rsidRPr="00376EDB" w:rsidRDefault="00075C0C" w:rsidP="00376EDB">
      <w:pPr>
        <w:rPr>
          <w:rFonts w:ascii="Arial" w:hAnsi="Arial" w:cs="Arial"/>
          <w:sz w:val="16"/>
          <w:szCs w:val="16"/>
          <w:lang w:val="en-GB" w:eastAsia="fr-FR"/>
        </w:rPr>
      </w:pPr>
      <w:r w:rsidRPr="00376EDB">
        <w:rPr>
          <w:rFonts w:ascii="Arial" w:hAnsi="Arial" w:cs="Arial"/>
          <w:sz w:val="16"/>
          <w:szCs w:val="16"/>
          <w:lang w:val="en-GB" w:eastAsia="fr-FR"/>
        </w:rPr>
        <w:t>Zone II: all other basins</w:t>
      </w:r>
    </w:p>
    <w:p w14:paraId="078318F9" w14:textId="77777777" w:rsidR="00075C0C" w:rsidRPr="00376EDB" w:rsidRDefault="00075C0C" w:rsidP="00376EDB">
      <w:pPr>
        <w:pStyle w:val="FootnoteText"/>
        <w:rPr>
          <w:lang w:val="en-GB"/>
        </w:rPr>
      </w:pPr>
      <w:r w:rsidRPr="00376EDB">
        <w:rPr>
          <w:rFonts w:ascii="Arial" w:hAnsi="Arial" w:cs="Arial"/>
          <w:sz w:val="16"/>
          <w:szCs w:val="16"/>
          <w:lang w:val="en-GB"/>
        </w:rPr>
        <w:t>(Article 30 of the Water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6CC0" w14:textId="31AB3DA9" w:rsidR="00075C0C" w:rsidRPr="00052847" w:rsidRDefault="00075C0C" w:rsidP="00052847">
    <w:pPr>
      <w:rPr>
        <w:sz w:val="2"/>
        <w:szCs w:val="2"/>
      </w:rPr>
    </w:pPr>
  </w:p>
  <w:p w14:paraId="5411F05F" w14:textId="77777777" w:rsidR="00075C0C" w:rsidRPr="00052847" w:rsidRDefault="00075C0C" w:rsidP="00382983">
    <w:pPr>
      <w:tabs>
        <w:tab w:val="left" w:pos="990"/>
      </w:tabs>
      <w:rPr>
        <w:sz w:val="2"/>
        <w:szCs w:val="2"/>
      </w:rPr>
    </w:pPr>
    <w:r>
      <w:rPr>
        <w:sz w:val="2"/>
        <w:szCs w:val="2"/>
      </w:rPr>
      <w:tab/>
    </w:r>
  </w:p>
  <w:tbl>
    <w:tblPr>
      <w:tblStyle w:val="TableGrid"/>
      <w:tblW w:w="1020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552"/>
      <w:gridCol w:w="2552"/>
      <w:gridCol w:w="2552"/>
    </w:tblGrid>
    <w:tr w:rsidR="00075C0C" w14:paraId="431D882F" w14:textId="77777777" w:rsidTr="003A0C39">
      <w:trPr>
        <w:trHeight w:val="1418"/>
      </w:trPr>
      <w:tc>
        <w:tcPr>
          <w:tcW w:w="2552" w:type="dxa"/>
          <w:vAlign w:val="center"/>
        </w:tcPr>
        <w:p w14:paraId="02FEFFDC" w14:textId="77777777" w:rsidR="00075C0C" w:rsidRDefault="00075C0C" w:rsidP="00DE57B3">
          <w:pPr>
            <w:ind w:left="0"/>
            <w:jc w:val="center"/>
          </w:pPr>
          <w:r w:rsidRPr="00024B5F">
            <w:rPr>
              <w:noProof/>
              <w:sz w:val="40"/>
              <w:szCs w:val="40"/>
              <w:lang w:eastAsia="fr-CH"/>
            </w:rPr>
            <w:drawing>
              <wp:inline distT="0" distB="0" distL="0" distR="0" wp14:anchorId="0DA3ADE1" wp14:editId="5B524809">
                <wp:extent cx="1171575" cy="7823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ia-flag-xs.jpg"/>
                        <pic:cNvPicPr/>
                      </pic:nvPicPr>
                      <pic:blipFill>
                        <a:blip r:embed="rId1">
                          <a:extLst>
                            <a:ext uri="{28A0092B-C50C-407E-A947-70E740481C1C}">
                              <a14:useLocalDpi xmlns:a14="http://schemas.microsoft.com/office/drawing/2010/main" val="0"/>
                            </a:ext>
                          </a:extLst>
                        </a:blip>
                        <a:stretch>
                          <a:fillRect/>
                        </a:stretch>
                      </pic:blipFill>
                      <pic:spPr>
                        <a:xfrm>
                          <a:off x="0" y="0"/>
                          <a:ext cx="1171575" cy="782320"/>
                        </a:xfrm>
                        <a:prstGeom prst="rect">
                          <a:avLst/>
                        </a:prstGeom>
                      </pic:spPr>
                    </pic:pic>
                  </a:graphicData>
                </a:graphic>
              </wp:inline>
            </w:drawing>
          </w:r>
        </w:p>
      </w:tc>
      <w:tc>
        <w:tcPr>
          <w:tcW w:w="2552" w:type="dxa"/>
          <w:vAlign w:val="center"/>
        </w:tcPr>
        <w:p w14:paraId="0BAA42AD" w14:textId="77777777" w:rsidR="00075C0C" w:rsidRDefault="00075C0C" w:rsidP="00DE57B3">
          <w:pPr>
            <w:ind w:left="0"/>
            <w:jc w:val="center"/>
          </w:pPr>
          <w:r w:rsidRPr="00024B5F">
            <w:rPr>
              <w:noProof/>
              <w:sz w:val="40"/>
              <w:szCs w:val="40"/>
              <w:lang w:eastAsia="fr-CH"/>
            </w:rPr>
            <w:drawing>
              <wp:inline distT="0" distB="0" distL="0" distR="0" wp14:anchorId="7EA25D0E" wp14:editId="35D8CF7B">
                <wp:extent cx="1428115" cy="71374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nea-bissau-flag-xs.jpg"/>
                        <pic:cNvPicPr/>
                      </pic:nvPicPr>
                      <pic:blipFill>
                        <a:blip r:embed="rId2">
                          <a:extLst>
                            <a:ext uri="{28A0092B-C50C-407E-A947-70E740481C1C}">
                              <a14:useLocalDpi xmlns:a14="http://schemas.microsoft.com/office/drawing/2010/main" val="0"/>
                            </a:ext>
                          </a:extLst>
                        </a:blip>
                        <a:stretch>
                          <a:fillRect/>
                        </a:stretch>
                      </pic:blipFill>
                      <pic:spPr>
                        <a:xfrm>
                          <a:off x="0" y="0"/>
                          <a:ext cx="1428115" cy="713740"/>
                        </a:xfrm>
                        <a:prstGeom prst="rect">
                          <a:avLst/>
                        </a:prstGeom>
                      </pic:spPr>
                    </pic:pic>
                  </a:graphicData>
                </a:graphic>
              </wp:inline>
            </w:drawing>
          </w:r>
        </w:p>
      </w:tc>
      <w:tc>
        <w:tcPr>
          <w:tcW w:w="2552" w:type="dxa"/>
          <w:vAlign w:val="center"/>
        </w:tcPr>
        <w:p w14:paraId="1DCC94F9" w14:textId="77777777" w:rsidR="00075C0C" w:rsidRDefault="00075C0C" w:rsidP="00DE57B3">
          <w:pPr>
            <w:ind w:left="0"/>
            <w:jc w:val="center"/>
          </w:pPr>
          <w:r w:rsidRPr="00024B5F">
            <w:rPr>
              <w:noProof/>
              <w:sz w:val="40"/>
              <w:szCs w:val="40"/>
              <w:lang w:eastAsia="fr-CH"/>
            </w:rPr>
            <w:drawing>
              <wp:inline distT="0" distB="0" distL="0" distR="0" wp14:anchorId="599C8304" wp14:editId="645B086B">
                <wp:extent cx="1296035" cy="7137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uritanie.jfif"/>
                        <pic:cNvPicPr/>
                      </pic:nvPicPr>
                      <pic:blipFill rotWithShape="1">
                        <a:blip r:embed="rId3">
                          <a:extLst>
                            <a:ext uri="{28A0092B-C50C-407E-A947-70E740481C1C}">
                              <a14:useLocalDpi xmlns:a14="http://schemas.microsoft.com/office/drawing/2010/main" val="0"/>
                            </a:ext>
                          </a:extLst>
                        </a:blip>
                        <a:srcRect l="4114" r="4114"/>
                        <a:stretch/>
                      </pic:blipFill>
                      <pic:spPr bwMode="auto">
                        <a:xfrm>
                          <a:off x="0" y="0"/>
                          <a:ext cx="1296035" cy="713740"/>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vAlign w:val="center"/>
        </w:tcPr>
        <w:p w14:paraId="4C7BC410" w14:textId="77777777" w:rsidR="00075C0C" w:rsidRDefault="00075C0C" w:rsidP="00DE57B3">
          <w:pPr>
            <w:ind w:left="0"/>
            <w:jc w:val="center"/>
          </w:pPr>
          <w:r w:rsidRPr="00024B5F">
            <w:rPr>
              <w:noProof/>
              <w:sz w:val="40"/>
              <w:szCs w:val="40"/>
              <w:lang w:eastAsia="fr-CH"/>
            </w:rPr>
            <w:drawing>
              <wp:inline distT="0" distB="0" distL="0" distR="0" wp14:anchorId="135ED427" wp14:editId="37FDA97F">
                <wp:extent cx="1141730" cy="7620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egal-flag-xs.jpg"/>
                        <pic:cNvPicPr/>
                      </pic:nvPicPr>
                      <pic:blipFill>
                        <a:blip r:embed="rId4">
                          <a:extLst>
                            <a:ext uri="{28A0092B-C50C-407E-A947-70E740481C1C}">
                              <a14:useLocalDpi xmlns:a14="http://schemas.microsoft.com/office/drawing/2010/main" val="0"/>
                            </a:ext>
                          </a:extLst>
                        </a:blip>
                        <a:stretch>
                          <a:fillRect/>
                        </a:stretch>
                      </pic:blipFill>
                      <pic:spPr>
                        <a:xfrm>
                          <a:off x="0" y="0"/>
                          <a:ext cx="1141730" cy="762000"/>
                        </a:xfrm>
                        <a:prstGeom prst="rect">
                          <a:avLst/>
                        </a:prstGeom>
                      </pic:spPr>
                    </pic:pic>
                  </a:graphicData>
                </a:graphic>
              </wp:inline>
            </w:drawing>
          </w:r>
        </w:p>
      </w:tc>
    </w:tr>
    <w:tr w:rsidR="00075C0C" w14:paraId="208446FA" w14:textId="77777777" w:rsidTr="00BF5A25">
      <w:trPr>
        <w:trHeight w:val="2074"/>
      </w:trPr>
      <w:tc>
        <w:tcPr>
          <w:tcW w:w="5104" w:type="dxa"/>
          <w:gridSpan w:val="2"/>
          <w:vAlign w:val="center"/>
        </w:tcPr>
        <w:p w14:paraId="5A4CFC09" w14:textId="77777777" w:rsidR="00075C0C" w:rsidRDefault="00075C0C" w:rsidP="00DE57B3">
          <w:pPr>
            <w:ind w:left="0"/>
            <w:jc w:val="center"/>
          </w:pPr>
          <w:r>
            <w:rPr>
              <w:noProof/>
              <w:lang w:eastAsia="fr-CH"/>
            </w:rPr>
            <w:drawing>
              <wp:inline distT="0" distB="0" distL="0" distR="0" wp14:anchorId="195C3200" wp14:editId="00F6DAB5">
                <wp:extent cx="858741" cy="886634"/>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MVG.jfif"/>
                        <pic:cNvPicPr/>
                      </pic:nvPicPr>
                      <pic:blipFill>
                        <a:blip r:embed="rId5">
                          <a:extLst>
                            <a:ext uri="{28A0092B-C50C-407E-A947-70E740481C1C}">
                              <a14:useLocalDpi xmlns:a14="http://schemas.microsoft.com/office/drawing/2010/main" val="0"/>
                            </a:ext>
                          </a:extLst>
                        </a:blip>
                        <a:stretch>
                          <a:fillRect/>
                        </a:stretch>
                      </pic:blipFill>
                      <pic:spPr>
                        <a:xfrm>
                          <a:off x="0" y="0"/>
                          <a:ext cx="871519" cy="899827"/>
                        </a:xfrm>
                        <a:prstGeom prst="rect">
                          <a:avLst/>
                        </a:prstGeom>
                      </pic:spPr>
                    </pic:pic>
                  </a:graphicData>
                </a:graphic>
              </wp:inline>
            </w:drawing>
          </w:r>
        </w:p>
      </w:tc>
      <w:tc>
        <w:tcPr>
          <w:tcW w:w="5104" w:type="dxa"/>
          <w:gridSpan w:val="2"/>
          <w:vAlign w:val="center"/>
        </w:tcPr>
        <w:p w14:paraId="4D6E6E24" w14:textId="395E4342" w:rsidR="00075C0C" w:rsidRDefault="00075C0C" w:rsidP="00DE57B3">
          <w:pPr>
            <w:ind w:left="0"/>
            <w:jc w:val="center"/>
          </w:pPr>
          <w:r>
            <w:rPr>
              <w:noProof/>
              <w:lang w:eastAsia="fr-CH"/>
            </w:rPr>
            <w:drawing>
              <wp:inline distT="0" distB="0" distL="0" distR="0" wp14:anchorId="193107C8" wp14:editId="090435B7">
                <wp:extent cx="658586" cy="104775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MVS.jfif"/>
                        <pic:cNvPicPr/>
                      </pic:nvPicPr>
                      <pic:blipFill>
                        <a:blip r:embed="rId6">
                          <a:extLst>
                            <a:ext uri="{28A0092B-C50C-407E-A947-70E740481C1C}">
                              <a14:useLocalDpi xmlns:a14="http://schemas.microsoft.com/office/drawing/2010/main" val="0"/>
                            </a:ext>
                          </a:extLst>
                        </a:blip>
                        <a:stretch>
                          <a:fillRect/>
                        </a:stretch>
                      </pic:blipFill>
                      <pic:spPr>
                        <a:xfrm>
                          <a:off x="0" y="0"/>
                          <a:ext cx="658586" cy="1047750"/>
                        </a:xfrm>
                        <a:prstGeom prst="rect">
                          <a:avLst/>
                        </a:prstGeom>
                      </pic:spPr>
                    </pic:pic>
                  </a:graphicData>
                </a:graphic>
              </wp:inline>
            </w:drawing>
          </w:r>
        </w:p>
      </w:tc>
    </w:tr>
  </w:tbl>
  <w:p w14:paraId="1E9F60CB" w14:textId="644206F6" w:rsidR="00075C0C" w:rsidRPr="00052847" w:rsidRDefault="00075C0C" w:rsidP="00382983">
    <w:pPr>
      <w:tabs>
        <w:tab w:val="left" w:pos="990"/>
      </w:tabs>
      <w:rPr>
        <w:sz w:val="2"/>
        <w:szCs w:val="2"/>
      </w:rPr>
    </w:pPr>
  </w:p>
  <w:p w14:paraId="129CE3E0" w14:textId="1E3627BE" w:rsidR="00075C0C" w:rsidRPr="00052847" w:rsidRDefault="00075C0C" w:rsidP="00052847">
    <w:pPr>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4" w:type="dxa"/>
      <w:jc w:val="center"/>
      <w:tblBorders>
        <w:bottom w:val="single" w:sz="18" w:space="0" w:color="8496B0" w:themeColor="text2" w:themeTint="99"/>
      </w:tblBorders>
      <w:tblLayout w:type="fixed"/>
      <w:tblLook w:val="04A0" w:firstRow="1" w:lastRow="0" w:firstColumn="1" w:lastColumn="0" w:noHBand="0" w:noVBand="1"/>
    </w:tblPr>
    <w:tblGrid>
      <w:gridCol w:w="2552"/>
      <w:gridCol w:w="2977"/>
      <w:gridCol w:w="2551"/>
      <w:gridCol w:w="2084"/>
    </w:tblGrid>
    <w:tr w:rsidR="00075C0C" w:rsidRPr="00370EFC" w14:paraId="3731E81B" w14:textId="77777777" w:rsidTr="00C51BB8">
      <w:trPr>
        <w:trHeight w:val="1276"/>
        <w:jc w:val="center"/>
      </w:trPr>
      <w:tc>
        <w:tcPr>
          <w:tcW w:w="2552" w:type="dxa"/>
          <w:shd w:val="clear" w:color="auto" w:fill="auto"/>
          <w:vAlign w:val="center"/>
        </w:tcPr>
        <w:p w14:paraId="5280349C" w14:textId="77777777" w:rsidR="00075C0C" w:rsidRPr="00370EFC" w:rsidRDefault="00075C0C" w:rsidP="007E748B">
          <w:pPr>
            <w:pStyle w:val="Header"/>
            <w:spacing w:before="0" w:after="0"/>
            <w:ind w:left="0"/>
            <w:jc w:val="center"/>
            <w:rPr>
              <w:sz w:val="12"/>
              <w:szCs w:val="12"/>
            </w:rPr>
          </w:pPr>
          <w:r w:rsidRPr="00024B5F">
            <w:rPr>
              <w:noProof/>
              <w:sz w:val="40"/>
              <w:szCs w:val="40"/>
              <w:lang w:eastAsia="fr-CH"/>
            </w:rPr>
            <w:drawing>
              <wp:inline distT="0" distB="0" distL="0" distR="0" wp14:anchorId="43BE98B1" wp14:editId="01F488DC">
                <wp:extent cx="756000" cy="507600"/>
                <wp:effectExtent l="0" t="0" r="635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ia-flag-xs.jpg"/>
                        <pic:cNvPicPr/>
                      </pic:nvPicPr>
                      <pic:blipFill>
                        <a:blip r:embed="rId1">
                          <a:extLst>
                            <a:ext uri="{28A0092B-C50C-407E-A947-70E740481C1C}">
                              <a14:useLocalDpi xmlns:a14="http://schemas.microsoft.com/office/drawing/2010/main" val="0"/>
                            </a:ext>
                          </a:extLst>
                        </a:blip>
                        <a:stretch>
                          <a:fillRect/>
                        </a:stretch>
                      </pic:blipFill>
                      <pic:spPr>
                        <a:xfrm>
                          <a:off x="0" y="0"/>
                          <a:ext cx="756000" cy="507600"/>
                        </a:xfrm>
                        <a:prstGeom prst="rect">
                          <a:avLst/>
                        </a:prstGeom>
                      </pic:spPr>
                    </pic:pic>
                  </a:graphicData>
                </a:graphic>
              </wp:inline>
            </w:drawing>
          </w:r>
        </w:p>
      </w:tc>
      <w:tc>
        <w:tcPr>
          <w:tcW w:w="2977" w:type="dxa"/>
          <w:vAlign w:val="center"/>
        </w:tcPr>
        <w:p w14:paraId="1B6F1D04" w14:textId="77777777" w:rsidR="00075C0C" w:rsidRPr="00370EFC" w:rsidRDefault="00075C0C" w:rsidP="007E748B">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1D330923" wp14:editId="49F23372">
                <wp:extent cx="900000" cy="450000"/>
                <wp:effectExtent l="0" t="0" r="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nea-bissau-flag-xs.jpg"/>
                        <pic:cNvPicPr/>
                      </pic:nvPicPr>
                      <pic:blipFill>
                        <a:blip r:embed="rId2">
                          <a:extLst>
                            <a:ext uri="{28A0092B-C50C-407E-A947-70E740481C1C}">
                              <a14:useLocalDpi xmlns:a14="http://schemas.microsoft.com/office/drawing/2010/main" val="0"/>
                            </a:ext>
                          </a:extLst>
                        </a:blip>
                        <a:stretch>
                          <a:fillRect/>
                        </a:stretch>
                      </pic:blipFill>
                      <pic:spPr>
                        <a:xfrm>
                          <a:off x="0" y="0"/>
                          <a:ext cx="900000" cy="450000"/>
                        </a:xfrm>
                        <a:prstGeom prst="rect">
                          <a:avLst/>
                        </a:prstGeom>
                      </pic:spPr>
                    </pic:pic>
                  </a:graphicData>
                </a:graphic>
              </wp:inline>
            </w:drawing>
          </w:r>
        </w:p>
      </w:tc>
      <w:tc>
        <w:tcPr>
          <w:tcW w:w="2551" w:type="dxa"/>
          <w:vAlign w:val="center"/>
        </w:tcPr>
        <w:p w14:paraId="10B8DBDA" w14:textId="77777777" w:rsidR="00075C0C" w:rsidRPr="00370EFC" w:rsidRDefault="00075C0C" w:rsidP="007E748B">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6BAC81F1" wp14:editId="5401D91C">
                <wp:extent cx="900000" cy="496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uritanie.jfif"/>
                        <pic:cNvPicPr/>
                      </pic:nvPicPr>
                      <pic:blipFill rotWithShape="1">
                        <a:blip r:embed="rId3">
                          <a:extLst>
                            <a:ext uri="{28A0092B-C50C-407E-A947-70E740481C1C}">
                              <a14:useLocalDpi xmlns:a14="http://schemas.microsoft.com/office/drawing/2010/main" val="0"/>
                            </a:ext>
                          </a:extLst>
                        </a:blip>
                        <a:srcRect l="4114" r="4114"/>
                        <a:stretch/>
                      </pic:blipFill>
                      <pic:spPr bwMode="auto">
                        <a:xfrm>
                          <a:off x="0" y="0"/>
                          <a:ext cx="900000" cy="496800"/>
                        </a:xfrm>
                        <a:prstGeom prst="rect">
                          <a:avLst/>
                        </a:prstGeom>
                        <a:ln>
                          <a:noFill/>
                        </a:ln>
                        <a:extLst>
                          <a:ext uri="{53640926-AAD7-44D8-BBD7-CCE9431645EC}">
                            <a14:shadowObscured xmlns:a14="http://schemas.microsoft.com/office/drawing/2010/main"/>
                          </a:ext>
                        </a:extLst>
                      </pic:spPr>
                    </pic:pic>
                  </a:graphicData>
                </a:graphic>
              </wp:inline>
            </w:drawing>
          </w:r>
        </w:p>
      </w:tc>
      <w:tc>
        <w:tcPr>
          <w:tcW w:w="2084" w:type="dxa"/>
          <w:shd w:val="clear" w:color="auto" w:fill="auto"/>
          <w:vAlign w:val="center"/>
        </w:tcPr>
        <w:p w14:paraId="1ED6F2EB" w14:textId="77777777" w:rsidR="00075C0C" w:rsidRPr="00C83D85" w:rsidRDefault="00075C0C" w:rsidP="007E748B">
          <w:pPr>
            <w:pStyle w:val="Header"/>
            <w:spacing w:before="0" w:after="0"/>
            <w:ind w:left="0"/>
            <w:jc w:val="center"/>
            <w:rPr>
              <w:rFonts w:ascii="National Light" w:hAnsi="National Light"/>
              <w:color w:val="4F81BD"/>
              <w:sz w:val="16"/>
              <w:szCs w:val="16"/>
            </w:rPr>
          </w:pPr>
          <w:r w:rsidRPr="00024B5F">
            <w:rPr>
              <w:noProof/>
              <w:sz w:val="40"/>
              <w:szCs w:val="40"/>
              <w:lang w:eastAsia="fr-CH"/>
            </w:rPr>
            <w:drawing>
              <wp:inline distT="0" distB="0" distL="0" distR="0" wp14:anchorId="65F2EA00" wp14:editId="3307F23E">
                <wp:extent cx="756000" cy="504000"/>
                <wp:effectExtent l="0" t="0" r="635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egal-flag-xs.jpg"/>
                        <pic:cNvPicPr/>
                      </pic:nvPicPr>
                      <pic:blipFill>
                        <a:blip r:embed="rId4">
                          <a:extLst>
                            <a:ext uri="{28A0092B-C50C-407E-A947-70E740481C1C}">
                              <a14:useLocalDpi xmlns:a14="http://schemas.microsoft.com/office/drawing/2010/main" val="0"/>
                            </a:ext>
                          </a:extLst>
                        </a:blip>
                        <a:stretch>
                          <a:fillRect/>
                        </a:stretch>
                      </pic:blipFill>
                      <pic:spPr>
                        <a:xfrm>
                          <a:off x="0" y="0"/>
                          <a:ext cx="756000" cy="504000"/>
                        </a:xfrm>
                        <a:prstGeom prst="rect">
                          <a:avLst/>
                        </a:prstGeom>
                      </pic:spPr>
                    </pic:pic>
                  </a:graphicData>
                </a:graphic>
              </wp:inline>
            </w:drawing>
          </w:r>
        </w:p>
      </w:tc>
    </w:tr>
  </w:tbl>
  <w:p w14:paraId="10A21945" w14:textId="77777777" w:rsidR="00075C0C" w:rsidRPr="00052847" w:rsidRDefault="00075C0C" w:rsidP="00052847">
    <w:pPr>
      <w:rPr>
        <w:sz w:val="2"/>
        <w:szCs w:val="2"/>
      </w:rPr>
    </w:pPr>
  </w:p>
  <w:p w14:paraId="35B02E27" w14:textId="77777777" w:rsidR="00075C0C" w:rsidRPr="00052847" w:rsidRDefault="00075C0C" w:rsidP="00052847">
    <w:pPr>
      <w:rPr>
        <w:sz w:val="2"/>
        <w:szCs w:val="2"/>
      </w:rPr>
    </w:pPr>
  </w:p>
  <w:p w14:paraId="42E76FF3" w14:textId="77777777" w:rsidR="00075C0C" w:rsidRPr="00052847" w:rsidRDefault="00075C0C" w:rsidP="00052847">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3676" w14:textId="64E0F56E" w:rsidR="00075C0C" w:rsidRPr="00052847" w:rsidRDefault="00075C0C" w:rsidP="00052847">
    <w:pPr>
      <w:rPr>
        <w:sz w:val="2"/>
        <w:szCs w:val="2"/>
      </w:rPr>
    </w:pPr>
  </w:p>
  <w:tbl>
    <w:tblPr>
      <w:tblW w:w="10164" w:type="dxa"/>
      <w:jc w:val="center"/>
      <w:tblBorders>
        <w:bottom w:val="single" w:sz="18" w:space="0" w:color="8496B0" w:themeColor="text2" w:themeTint="99"/>
      </w:tblBorders>
      <w:tblLayout w:type="fixed"/>
      <w:tblLook w:val="04A0" w:firstRow="1" w:lastRow="0" w:firstColumn="1" w:lastColumn="0" w:noHBand="0" w:noVBand="1"/>
    </w:tblPr>
    <w:tblGrid>
      <w:gridCol w:w="2552"/>
      <w:gridCol w:w="2977"/>
      <w:gridCol w:w="2551"/>
      <w:gridCol w:w="2084"/>
    </w:tblGrid>
    <w:tr w:rsidR="00075C0C" w:rsidRPr="00370EFC" w14:paraId="59FC9DBC" w14:textId="77777777" w:rsidTr="00376EDB">
      <w:trPr>
        <w:trHeight w:val="1276"/>
        <w:jc w:val="center"/>
      </w:trPr>
      <w:tc>
        <w:tcPr>
          <w:tcW w:w="2552" w:type="dxa"/>
          <w:shd w:val="clear" w:color="auto" w:fill="auto"/>
          <w:vAlign w:val="center"/>
        </w:tcPr>
        <w:p w14:paraId="5EC9C6C1" w14:textId="1AF69142" w:rsidR="00075C0C" w:rsidRPr="00370EFC" w:rsidRDefault="00075C0C" w:rsidP="00C83D85">
          <w:pPr>
            <w:pStyle w:val="Header"/>
            <w:spacing w:before="0" w:after="0"/>
            <w:ind w:left="0"/>
            <w:jc w:val="center"/>
            <w:rPr>
              <w:sz w:val="12"/>
              <w:szCs w:val="12"/>
            </w:rPr>
          </w:pPr>
          <w:r w:rsidRPr="00024B5F">
            <w:rPr>
              <w:noProof/>
              <w:sz w:val="40"/>
              <w:szCs w:val="40"/>
              <w:lang w:eastAsia="fr-CH"/>
            </w:rPr>
            <w:drawing>
              <wp:inline distT="0" distB="0" distL="0" distR="0" wp14:anchorId="378C4013" wp14:editId="31185A94">
                <wp:extent cx="756000" cy="507600"/>
                <wp:effectExtent l="0" t="0" r="635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ia-flag-xs.jpg"/>
                        <pic:cNvPicPr/>
                      </pic:nvPicPr>
                      <pic:blipFill>
                        <a:blip r:embed="rId1">
                          <a:extLst>
                            <a:ext uri="{28A0092B-C50C-407E-A947-70E740481C1C}">
                              <a14:useLocalDpi xmlns:a14="http://schemas.microsoft.com/office/drawing/2010/main" val="0"/>
                            </a:ext>
                          </a:extLst>
                        </a:blip>
                        <a:stretch>
                          <a:fillRect/>
                        </a:stretch>
                      </pic:blipFill>
                      <pic:spPr>
                        <a:xfrm>
                          <a:off x="0" y="0"/>
                          <a:ext cx="756000" cy="507600"/>
                        </a:xfrm>
                        <a:prstGeom prst="rect">
                          <a:avLst/>
                        </a:prstGeom>
                      </pic:spPr>
                    </pic:pic>
                  </a:graphicData>
                </a:graphic>
              </wp:inline>
            </w:drawing>
          </w:r>
        </w:p>
      </w:tc>
      <w:tc>
        <w:tcPr>
          <w:tcW w:w="2977" w:type="dxa"/>
          <w:vAlign w:val="center"/>
        </w:tcPr>
        <w:p w14:paraId="7DDAB2E6" w14:textId="2D940390" w:rsidR="00075C0C" w:rsidRPr="00370EFC" w:rsidRDefault="00075C0C" w:rsidP="00C83D85">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7144F5D0" wp14:editId="4DE16A5A">
                <wp:extent cx="900000" cy="45000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nea-bissau-flag-xs.jpg"/>
                        <pic:cNvPicPr/>
                      </pic:nvPicPr>
                      <pic:blipFill>
                        <a:blip r:embed="rId2">
                          <a:extLst>
                            <a:ext uri="{28A0092B-C50C-407E-A947-70E740481C1C}">
                              <a14:useLocalDpi xmlns:a14="http://schemas.microsoft.com/office/drawing/2010/main" val="0"/>
                            </a:ext>
                          </a:extLst>
                        </a:blip>
                        <a:stretch>
                          <a:fillRect/>
                        </a:stretch>
                      </pic:blipFill>
                      <pic:spPr>
                        <a:xfrm>
                          <a:off x="0" y="0"/>
                          <a:ext cx="900000" cy="450000"/>
                        </a:xfrm>
                        <a:prstGeom prst="rect">
                          <a:avLst/>
                        </a:prstGeom>
                      </pic:spPr>
                    </pic:pic>
                  </a:graphicData>
                </a:graphic>
              </wp:inline>
            </w:drawing>
          </w:r>
        </w:p>
      </w:tc>
      <w:tc>
        <w:tcPr>
          <w:tcW w:w="2551" w:type="dxa"/>
          <w:vAlign w:val="center"/>
        </w:tcPr>
        <w:p w14:paraId="4A0E2B1F" w14:textId="77777777" w:rsidR="00075C0C" w:rsidRPr="00370EFC" w:rsidRDefault="00075C0C" w:rsidP="00C83D85">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39E04959" wp14:editId="526AC50A">
                <wp:extent cx="900000" cy="496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uritanie.jfif"/>
                        <pic:cNvPicPr/>
                      </pic:nvPicPr>
                      <pic:blipFill rotWithShape="1">
                        <a:blip r:embed="rId3">
                          <a:extLst>
                            <a:ext uri="{28A0092B-C50C-407E-A947-70E740481C1C}">
                              <a14:useLocalDpi xmlns:a14="http://schemas.microsoft.com/office/drawing/2010/main" val="0"/>
                            </a:ext>
                          </a:extLst>
                        </a:blip>
                        <a:srcRect l="4114" r="4114"/>
                        <a:stretch/>
                      </pic:blipFill>
                      <pic:spPr bwMode="auto">
                        <a:xfrm>
                          <a:off x="0" y="0"/>
                          <a:ext cx="900000" cy="496800"/>
                        </a:xfrm>
                        <a:prstGeom prst="rect">
                          <a:avLst/>
                        </a:prstGeom>
                        <a:ln>
                          <a:noFill/>
                        </a:ln>
                        <a:extLst>
                          <a:ext uri="{53640926-AAD7-44D8-BBD7-CCE9431645EC}">
                            <a14:shadowObscured xmlns:a14="http://schemas.microsoft.com/office/drawing/2010/main"/>
                          </a:ext>
                        </a:extLst>
                      </pic:spPr>
                    </pic:pic>
                  </a:graphicData>
                </a:graphic>
              </wp:inline>
            </w:drawing>
          </w:r>
        </w:p>
      </w:tc>
      <w:tc>
        <w:tcPr>
          <w:tcW w:w="2084" w:type="dxa"/>
          <w:shd w:val="clear" w:color="auto" w:fill="auto"/>
          <w:vAlign w:val="center"/>
        </w:tcPr>
        <w:p w14:paraId="3BF8FC87" w14:textId="2B3CD3B1" w:rsidR="00075C0C" w:rsidRPr="00C83D85" w:rsidRDefault="00075C0C" w:rsidP="00C83D85">
          <w:pPr>
            <w:pStyle w:val="Header"/>
            <w:spacing w:before="0" w:after="0"/>
            <w:ind w:left="0"/>
            <w:jc w:val="center"/>
            <w:rPr>
              <w:rFonts w:ascii="National Light" w:hAnsi="National Light"/>
              <w:color w:val="4F81BD"/>
              <w:sz w:val="16"/>
              <w:szCs w:val="16"/>
            </w:rPr>
          </w:pPr>
          <w:r w:rsidRPr="00024B5F">
            <w:rPr>
              <w:noProof/>
              <w:sz w:val="40"/>
              <w:szCs w:val="40"/>
              <w:lang w:eastAsia="fr-CH"/>
            </w:rPr>
            <w:drawing>
              <wp:inline distT="0" distB="0" distL="0" distR="0" wp14:anchorId="1364FF69" wp14:editId="7D7FC7B0">
                <wp:extent cx="756000" cy="504000"/>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egal-flag-xs.jpg"/>
                        <pic:cNvPicPr/>
                      </pic:nvPicPr>
                      <pic:blipFill>
                        <a:blip r:embed="rId4">
                          <a:extLst>
                            <a:ext uri="{28A0092B-C50C-407E-A947-70E740481C1C}">
                              <a14:useLocalDpi xmlns:a14="http://schemas.microsoft.com/office/drawing/2010/main" val="0"/>
                            </a:ext>
                          </a:extLst>
                        </a:blip>
                        <a:stretch>
                          <a:fillRect/>
                        </a:stretch>
                      </pic:blipFill>
                      <pic:spPr>
                        <a:xfrm>
                          <a:off x="0" y="0"/>
                          <a:ext cx="756000" cy="504000"/>
                        </a:xfrm>
                        <a:prstGeom prst="rect">
                          <a:avLst/>
                        </a:prstGeom>
                      </pic:spPr>
                    </pic:pic>
                  </a:graphicData>
                </a:graphic>
              </wp:inline>
            </w:drawing>
          </w:r>
        </w:p>
      </w:tc>
    </w:tr>
  </w:tbl>
  <w:p w14:paraId="327DC898" w14:textId="6D587BD1" w:rsidR="00075C0C" w:rsidRPr="00052847" w:rsidRDefault="00075C0C" w:rsidP="00052847">
    <w:pPr>
      <w:rPr>
        <w:sz w:val="2"/>
        <w:szCs w:val="2"/>
      </w:rPr>
    </w:pPr>
  </w:p>
  <w:p w14:paraId="1E853EDF" w14:textId="57F935EA" w:rsidR="00075C0C" w:rsidRPr="00052847" w:rsidRDefault="00075C0C" w:rsidP="0005284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8729" w14:textId="77777777" w:rsidR="00075C0C" w:rsidRPr="00052847" w:rsidRDefault="00075C0C" w:rsidP="00052847">
    <w:pPr>
      <w:rPr>
        <w:sz w:val="2"/>
        <w:szCs w:val="2"/>
      </w:rPr>
    </w:pPr>
  </w:p>
  <w:tbl>
    <w:tblPr>
      <w:tblW w:w="14175" w:type="dxa"/>
      <w:jc w:val="center"/>
      <w:tblBorders>
        <w:bottom w:val="single" w:sz="18" w:space="0" w:color="8496B0" w:themeColor="text2" w:themeTint="99"/>
      </w:tblBorders>
      <w:tblLayout w:type="fixed"/>
      <w:tblLook w:val="04A0" w:firstRow="1" w:lastRow="0" w:firstColumn="1" w:lastColumn="0" w:noHBand="0" w:noVBand="1"/>
    </w:tblPr>
    <w:tblGrid>
      <w:gridCol w:w="1985"/>
      <w:gridCol w:w="3118"/>
      <w:gridCol w:w="3119"/>
      <w:gridCol w:w="3118"/>
      <w:gridCol w:w="2835"/>
    </w:tblGrid>
    <w:tr w:rsidR="00075C0C" w:rsidRPr="00370EFC" w14:paraId="2C2BFC61" w14:textId="77777777" w:rsidTr="00DE19D9">
      <w:trPr>
        <w:trHeight w:val="851"/>
        <w:jc w:val="center"/>
      </w:trPr>
      <w:tc>
        <w:tcPr>
          <w:tcW w:w="1985" w:type="dxa"/>
        </w:tcPr>
        <w:p w14:paraId="24F3F117" w14:textId="77777777" w:rsidR="00075C0C" w:rsidRPr="00024B5F" w:rsidRDefault="00075C0C" w:rsidP="00C83D85">
          <w:pPr>
            <w:pStyle w:val="Header"/>
            <w:spacing w:before="0" w:after="0"/>
            <w:ind w:left="0"/>
            <w:jc w:val="center"/>
            <w:rPr>
              <w:noProof/>
              <w:sz w:val="40"/>
              <w:szCs w:val="40"/>
              <w:lang w:eastAsia="fr-CH"/>
            </w:rPr>
          </w:pPr>
        </w:p>
      </w:tc>
      <w:tc>
        <w:tcPr>
          <w:tcW w:w="3118" w:type="dxa"/>
          <w:shd w:val="clear" w:color="auto" w:fill="auto"/>
          <w:vAlign w:val="center"/>
        </w:tcPr>
        <w:p w14:paraId="3383F308" w14:textId="0F8964FD" w:rsidR="00075C0C" w:rsidRPr="00370EFC" w:rsidRDefault="00075C0C" w:rsidP="00C83D85">
          <w:pPr>
            <w:pStyle w:val="Header"/>
            <w:spacing w:before="0" w:after="0"/>
            <w:ind w:left="0"/>
            <w:jc w:val="center"/>
            <w:rPr>
              <w:sz w:val="12"/>
              <w:szCs w:val="12"/>
            </w:rPr>
          </w:pPr>
          <w:r w:rsidRPr="00024B5F">
            <w:rPr>
              <w:noProof/>
              <w:sz w:val="40"/>
              <w:szCs w:val="40"/>
              <w:lang w:eastAsia="fr-CH"/>
            </w:rPr>
            <w:drawing>
              <wp:inline distT="0" distB="0" distL="0" distR="0" wp14:anchorId="75385220" wp14:editId="0CB386EC">
                <wp:extent cx="756000" cy="507600"/>
                <wp:effectExtent l="0" t="0" r="635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ia-flag-xs.jpg"/>
                        <pic:cNvPicPr/>
                      </pic:nvPicPr>
                      <pic:blipFill>
                        <a:blip r:embed="rId1">
                          <a:extLst>
                            <a:ext uri="{28A0092B-C50C-407E-A947-70E740481C1C}">
                              <a14:useLocalDpi xmlns:a14="http://schemas.microsoft.com/office/drawing/2010/main" val="0"/>
                            </a:ext>
                          </a:extLst>
                        </a:blip>
                        <a:stretch>
                          <a:fillRect/>
                        </a:stretch>
                      </pic:blipFill>
                      <pic:spPr>
                        <a:xfrm>
                          <a:off x="0" y="0"/>
                          <a:ext cx="756000" cy="507600"/>
                        </a:xfrm>
                        <a:prstGeom prst="rect">
                          <a:avLst/>
                        </a:prstGeom>
                      </pic:spPr>
                    </pic:pic>
                  </a:graphicData>
                </a:graphic>
              </wp:inline>
            </w:drawing>
          </w:r>
        </w:p>
      </w:tc>
      <w:tc>
        <w:tcPr>
          <w:tcW w:w="3119" w:type="dxa"/>
          <w:vAlign w:val="center"/>
        </w:tcPr>
        <w:p w14:paraId="680F4A27" w14:textId="77777777" w:rsidR="00075C0C" w:rsidRPr="00370EFC" w:rsidRDefault="00075C0C" w:rsidP="00C83D85">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5E4BB16C" wp14:editId="18E26416">
                <wp:extent cx="900000" cy="45000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nea-bissau-flag-xs.jpg"/>
                        <pic:cNvPicPr/>
                      </pic:nvPicPr>
                      <pic:blipFill>
                        <a:blip r:embed="rId2">
                          <a:extLst>
                            <a:ext uri="{28A0092B-C50C-407E-A947-70E740481C1C}">
                              <a14:useLocalDpi xmlns:a14="http://schemas.microsoft.com/office/drawing/2010/main" val="0"/>
                            </a:ext>
                          </a:extLst>
                        </a:blip>
                        <a:stretch>
                          <a:fillRect/>
                        </a:stretch>
                      </pic:blipFill>
                      <pic:spPr>
                        <a:xfrm>
                          <a:off x="0" y="0"/>
                          <a:ext cx="900000" cy="450000"/>
                        </a:xfrm>
                        <a:prstGeom prst="rect">
                          <a:avLst/>
                        </a:prstGeom>
                      </pic:spPr>
                    </pic:pic>
                  </a:graphicData>
                </a:graphic>
              </wp:inline>
            </w:drawing>
          </w:r>
        </w:p>
      </w:tc>
      <w:tc>
        <w:tcPr>
          <w:tcW w:w="3118" w:type="dxa"/>
          <w:vAlign w:val="center"/>
        </w:tcPr>
        <w:p w14:paraId="2D9CA89D" w14:textId="77777777" w:rsidR="00075C0C" w:rsidRPr="00370EFC" w:rsidRDefault="00075C0C" w:rsidP="00C83D85">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40267064" wp14:editId="1DB28259">
                <wp:extent cx="900000" cy="496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uritanie.jfif"/>
                        <pic:cNvPicPr/>
                      </pic:nvPicPr>
                      <pic:blipFill rotWithShape="1">
                        <a:blip r:embed="rId3">
                          <a:extLst>
                            <a:ext uri="{28A0092B-C50C-407E-A947-70E740481C1C}">
                              <a14:useLocalDpi xmlns:a14="http://schemas.microsoft.com/office/drawing/2010/main" val="0"/>
                            </a:ext>
                          </a:extLst>
                        </a:blip>
                        <a:srcRect l="4114" r="4114"/>
                        <a:stretch/>
                      </pic:blipFill>
                      <pic:spPr bwMode="auto">
                        <a:xfrm>
                          <a:off x="0" y="0"/>
                          <a:ext cx="900000" cy="496800"/>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shd w:val="clear" w:color="auto" w:fill="auto"/>
          <w:vAlign w:val="center"/>
        </w:tcPr>
        <w:p w14:paraId="6DFD5ED5" w14:textId="77777777" w:rsidR="00075C0C" w:rsidRPr="00C83D85" w:rsidRDefault="00075C0C" w:rsidP="00C83D85">
          <w:pPr>
            <w:pStyle w:val="Header"/>
            <w:spacing w:before="0" w:after="0"/>
            <w:ind w:left="0"/>
            <w:jc w:val="center"/>
            <w:rPr>
              <w:rFonts w:ascii="National Light" w:hAnsi="National Light"/>
              <w:color w:val="4F81BD"/>
              <w:sz w:val="16"/>
              <w:szCs w:val="16"/>
            </w:rPr>
          </w:pPr>
          <w:r w:rsidRPr="00024B5F">
            <w:rPr>
              <w:noProof/>
              <w:sz w:val="40"/>
              <w:szCs w:val="40"/>
              <w:lang w:eastAsia="fr-CH"/>
            </w:rPr>
            <w:drawing>
              <wp:inline distT="0" distB="0" distL="0" distR="0" wp14:anchorId="643F57E3" wp14:editId="6D1B8B36">
                <wp:extent cx="756000" cy="5040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egal-flag-xs.jpg"/>
                        <pic:cNvPicPr/>
                      </pic:nvPicPr>
                      <pic:blipFill>
                        <a:blip r:embed="rId4">
                          <a:extLst>
                            <a:ext uri="{28A0092B-C50C-407E-A947-70E740481C1C}">
                              <a14:useLocalDpi xmlns:a14="http://schemas.microsoft.com/office/drawing/2010/main" val="0"/>
                            </a:ext>
                          </a:extLst>
                        </a:blip>
                        <a:stretch>
                          <a:fillRect/>
                        </a:stretch>
                      </pic:blipFill>
                      <pic:spPr>
                        <a:xfrm>
                          <a:off x="0" y="0"/>
                          <a:ext cx="756000" cy="504000"/>
                        </a:xfrm>
                        <a:prstGeom prst="rect">
                          <a:avLst/>
                        </a:prstGeom>
                      </pic:spPr>
                    </pic:pic>
                  </a:graphicData>
                </a:graphic>
              </wp:inline>
            </w:drawing>
          </w:r>
        </w:p>
      </w:tc>
    </w:tr>
  </w:tbl>
  <w:p w14:paraId="2E7DD767" w14:textId="77777777" w:rsidR="00075C0C" w:rsidRPr="00052847" w:rsidRDefault="00075C0C" w:rsidP="00052847">
    <w:pPr>
      <w:rPr>
        <w:sz w:val="2"/>
        <w:szCs w:val="2"/>
      </w:rPr>
    </w:pPr>
  </w:p>
  <w:p w14:paraId="2CBD4CCE" w14:textId="77777777" w:rsidR="00075C0C" w:rsidRPr="00052847" w:rsidRDefault="00075C0C" w:rsidP="00052847">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4" w:type="dxa"/>
      <w:jc w:val="center"/>
      <w:tblBorders>
        <w:bottom w:val="single" w:sz="18" w:space="0" w:color="8496B0" w:themeColor="text2" w:themeTint="99"/>
      </w:tblBorders>
      <w:tblLayout w:type="fixed"/>
      <w:tblLook w:val="04A0" w:firstRow="1" w:lastRow="0" w:firstColumn="1" w:lastColumn="0" w:noHBand="0" w:noVBand="1"/>
    </w:tblPr>
    <w:tblGrid>
      <w:gridCol w:w="2552"/>
      <w:gridCol w:w="2977"/>
      <w:gridCol w:w="2551"/>
      <w:gridCol w:w="2084"/>
    </w:tblGrid>
    <w:tr w:rsidR="00075C0C" w:rsidRPr="00370EFC" w14:paraId="3312078F" w14:textId="77777777" w:rsidTr="00BF5A25">
      <w:trPr>
        <w:trHeight w:val="1276"/>
        <w:jc w:val="center"/>
      </w:trPr>
      <w:tc>
        <w:tcPr>
          <w:tcW w:w="2552" w:type="dxa"/>
          <w:shd w:val="clear" w:color="auto" w:fill="auto"/>
          <w:vAlign w:val="center"/>
        </w:tcPr>
        <w:p w14:paraId="3FA8C2B1" w14:textId="77777777" w:rsidR="00075C0C" w:rsidRPr="00370EFC" w:rsidRDefault="00075C0C" w:rsidP="00BF5A25">
          <w:pPr>
            <w:pStyle w:val="Header"/>
            <w:spacing w:before="0" w:after="0"/>
            <w:ind w:left="0"/>
            <w:jc w:val="center"/>
            <w:rPr>
              <w:sz w:val="12"/>
              <w:szCs w:val="12"/>
            </w:rPr>
          </w:pPr>
          <w:r w:rsidRPr="00024B5F">
            <w:rPr>
              <w:noProof/>
              <w:sz w:val="40"/>
              <w:szCs w:val="40"/>
              <w:lang w:eastAsia="fr-CH"/>
            </w:rPr>
            <w:drawing>
              <wp:inline distT="0" distB="0" distL="0" distR="0" wp14:anchorId="55B8BC75" wp14:editId="2B22C798">
                <wp:extent cx="756000" cy="507600"/>
                <wp:effectExtent l="0" t="0" r="6350" b="698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ia-flag-xs.jpg"/>
                        <pic:cNvPicPr/>
                      </pic:nvPicPr>
                      <pic:blipFill>
                        <a:blip r:embed="rId1">
                          <a:extLst>
                            <a:ext uri="{28A0092B-C50C-407E-A947-70E740481C1C}">
                              <a14:useLocalDpi xmlns:a14="http://schemas.microsoft.com/office/drawing/2010/main" val="0"/>
                            </a:ext>
                          </a:extLst>
                        </a:blip>
                        <a:stretch>
                          <a:fillRect/>
                        </a:stretch>
                      </pic:blipFill>
                      <pic:spPr>
                        <a:xfrm>
                          <a:off x="0" y="0"/>
                          <a:ext cx="756000" cy="507600"/>
                        </a:xfrm>
                        <a:prstGeom prst="rect">
                          <a:avLst/>
                        </a:prstGeom>
                      </pic:spPr>
                    </pic:pic>
                  </a:graphicData>
                </a:graphic>
              </wp:inline>
            </w:drawing>
          </w:r>
        </w:p>
      </w:tc>
      <w:tc>
        <w:tcPr>
          <w:tcW w:w="2977" w:type="dxa"/>
          <w:vAlign w:val="center"/>
        </w:tcPr>
        <w:p w14:paraId="4841C5E9" w14:textId="77777777" w:rsidR="00075C0C" w:rsidRPr="00370EFC" w:rsidRDefault="00075C0C" w:rsidP="00BF5A25">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704FEC0E" wp14:editId="451FCD1F">
                <wp:extent cx="900000" cy="450000"/>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nea-bissau-flag-xs.jpg"/>
                        <pic:cNvPicPr/>
                      </pic:nvPicPr>
                      <pic:blipFill>
                        <a:blip r:embed="rId2">
                          <a:extLst>
                            <a:ext uri="{28A0092B-C50C-407E-A947-70E740481C1C}">
                              <a14:useLocalDpi xmlns:a14="http://schemas.microsoft.com/office/drawing/2010/main" val="0"/>
                            </a:ext>
                          </a:extLst>
                        </a:blip>
                        <a:stretch>
                          <a:fillRect/>
                        </a:stretch>
                      </pic:blipFill>
                      <pic:spPr>
                        <a:xfrm>
                          <a:off x="0" y="0"/>
                          <a:ext cx="900000" cy="450000"/>
                        </a:xfrm>
                        <a:prstGeom prst="rect">
                          <a:avLst/>
                        </a:prstGeom>
                      </pic:spPr>
                    </pic:pic>
                  </a:graphicData>
                </a:graphic>
              </wp:inline>
            </w:drawing>
          </w:r>
        </w:p>
      </w:tc>
      <w:tc>
        <w:tcPr>
          <w:tcW w:w="2551" w:type="dxa"/>
          <w:vAlign w:val="center"/>
        </w:tcPr>
        <w:p w14:paraId="1E524BAC" w14:textId="77777777" w:rsidR="00075C0C" w:rsidRPr="00370EFC" w:rsidRDefault="00075C0C" w:rsidP="00BF5A25">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700CF7CC" wp14:editId="3C8B4FA3">
                <wp:extent cx="900000" cy="496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uritanie.jfif"/>
                        <pic:cNvPicPr/>
                      </pic:nvPicPr>
                      <pic:blipFill rotWithShape="1">
                        <a:blip r:embed="rId3">
                          <a:extLst>
                            <a:ext uri="{28A0092B-C50C-407E-A947-70E740481C1C}">
                              <a14:useLocalDpi xmlns:a14="http://schemas.microsoft.com/office/drawing/2010/main" val="0"/>
                            </a:ext>
                          </a:extLst>
                        </a:blip>
                        <a:srcRect l="4114" r="4114"/>
                        <a:stretch/>
                      </pic:blipFill>
                      <pic:spPr bwMode="auto">
                        <a:xfrm>
                          <a:off x="0" y="0"/>
                          <a:ext cx="900000" cy="496800"/>
                        </a:xfrm>
                        <a:prstGeom prst="rect">
                          <a:avLst/>
                        </a:prstGeom>
                        <a:ln>
                          <a:noFill/>
                        </a:ln>
                        <a:extLst>
                          <a:ext uri="{53640926-AAD7-44D8-BBD7-CCE9431645EC}">
                            <a14:shadowObscured xmlns:a14="http://schemas.microsoft.com/office/drawing/2010/main"/>
                          </a:ext>
                        </a:extLst>
                      </pic:spPr>
                    </pic:pic>
                  </a:graphicData>
                </a:graphic>
              </wp:inline>
            </w:drawing>
          </w:r>
        </w:p>
      </w:tc>
      <w:tc>
        <w:tcPr>
          <w:tcW w:w="2084" w:type="dxa"/>
          <w:shd w:val="clear" w:color="auto" w:fill="auto"/>
          <w:vAlign w:val="center"/>
        </w:tcPr>
        <w:p w14:paraId="562DB8A9" w14:textId="77777777" w:rsidR="00075C0C" w:rsidRPr="00C83D85" w:rsidRDefault="00075C0C" w:rsidP="00BF5A25">
          <w:pPr>
            <w:pStyle w:val="Header"/>
            <w:spacing w:before="0" w:after="0"/>
            <w:ind w:left="0"/>
            <w:jc w:val="center"/>
            <w:rPr>
              <w:rFonts w:ascii="National Light" w:hAnsi="National Light"/>
              <w:color w:val="4F81BD"/>
              <w:sz w:val="16"/>
              <w:szCs w:val="16"/>
            </w:rPr>
          </w:pPr>
          <w:r w:rsidRPr="00024B5F">
            <w:rPr>
              <w:noProof/>
              <w:sz w:val="40"/>
              <w:szCs w:val="40"/>
              <w:lang w:eastAsia="fr-CH"/>
            </w:rPr>
            <w:drawing>
              <wp:inline distT="0" distB="0" distL="0" distR="0" wp14:anchorId="477AE3E0" wp14:editId="5084E30A">
                <wp:extent cx="756000" cy="504000"/>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egal-flag-xs.jpg"/>
                        <pic:cNvPicPr/>
                      </pic:nvPicPr>
                      <pic:blipFill>
                        <a:blip r:embed="rId4">
                          <a:extLst>
                            <a:ext uri="{28A0092B-C50C-407E-A947-70E740481C1C}">
                              <a14:useLocalDpi xmlns:a14="http://schemas.microsoft.com/office/drawing/2010/main" val="0"/>
                            </a:ext>
                          </a:extLst>
                        </a:blip>
                        <a:stretch>
                          <a:fillRect/>
                        </a:stretch>
                      </pic:blipFill>
                      <pic:spPr>
                        <a:xfrm>
                          <a:off x="0" y="0"/>
                          <a:ext cx="756000" cy="504000"/>
                        </a:xfrm>
                        <a:prstGeom prst="rect">
                          <a:avLst/>
                        </a:prstGeom>
                      </pic:spPr>
                    </pic:pic>
                  </a:graphicData>
                </a:graphic>
              </wp:inline>
            </w:drawing>
          </w:r>
        </w:p>
      </w:tc>
    </w:tr>
  </w:tbl>
  <w:p w14:paraId="197A6CE2" w14:textId="77777777" w:rsidR="00075C0C" w:rsidRPr="00052847" w:rsidRDefault="00075C0C" w:rsidP="00052847">
    <w:pPr>
      <w:rPr>
        <w:sz w:val="2"/>
        <w:szCs w:val="2"/>
      </w:rPr>
    </w:pPr>
  </w:p>
  <w:p w14:paraId="08AFD393" w14:textId="77777777" w:rsidR="00075C0C" w:rsidRPr="00052847" w:rsidRDefault="00075C0C" w:rsidP="00052847">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A0AF" w14:textId="77777777" w:rsidR="00075C0C" w:rsidRPr="00052847" w:rsidRDefault="00075C0C" w:rsidP="00052847">
    <w:pPr>
      <w:rPr>
        <w:sz w:val="2"/>
        <w:szCs w:val="2"/>
      </w:rPr>
    </w:pPr>
  </w:p>
  <w:tbl>
    <w:tblPr>
      <w:tblW w:w="14175" w:type="dxa"/>
      <w:jc w:val="center"/>
      <w:tblBorders>
        <w:bottom w:val="single" w:sz="18" w:space="0" w:color="8496B0" w:themeColor="text2" w:themeTint="99"/>
      </w:tblBorders>
      <w:tblLayout w:type="fixed"/>
      <w:tblLook w:val="04A0" w:firstRow="1" w:lastRow="0" w:firstColumn="1" w:lastColumn="0" w:noHBand="0" w:noVBand="1"/>
    </w:tblPr>
    <w:tblGrid>
      <w:gridCol w:w="1985"/>
      <w:gridCol w:w="3118"/>
      <w:gridCol w:w="3119"/>
      <w:gridCol w:w="3118"/>
      <w:gridCol w:w="2835"/>
    </w:tblGrid>
    <w:tr w:rsidR="00075C0C" w:rsidRPr="00370EFC" w14:paraId="66BFA82C" w14:textId="77777777" w:rsidTr="00DE19D9">
      <w:trPr>
        <w:trHeight w:val="851"/>
        <w:jc w:val="center"/>
      </w:trPr>
      <w:tc>
        <w:tcPr>
          <w:tcW w:w="1985" w:type="dxa"/>
        </w:tcPr>
        <w:p w14:paraId="36DC075B" w14:textId="77777777" w:rsidR="00075C0C" w:rsidRPr="00024B5F" w:rsidRDefault="00075C0C" w:rsidP="00C83D85">
          <w:pPr>
            <w:pStyle w:val="Header"/>
            <w:spacing w:before="0" w:after="0"/>
            <w:ind w:left="0"/>
            <w:jc w:val="center"/>
            <w:rPr>
              <w:noProof/>
              <w:sz w:val="40"/>
              <w:szCs w:val="40"/>
              <w:lang w:eastAsia="fr-CH"/>
            </w:rPr>
          </w:pPr>
        </w:p>
      </w:tc>
      <w:tc>
        <w:tcPr>
          <w:tcW w:w="3118" w:type="dxa"/>
          <w:shd w:val="clear" w:color="auto" w:fill="auto"/>
          <w:vAlign w:val="center"/>
        </w:tcPr>
        <w:p w14:paraId="3213073A" w14:textId="77777777" w:rsidR="00075C0C" w:rsidRPr="00370EFC" w:rsidRDefault="00075C0C" w:rsidP="00C83D85">
          <w:pPr>
            <w:pStyle w:val="Header"/>
            <w:spacing w:before="0" w:after="0"/>
            <w:ind w:left="0"/>
            <w:jc w:val="center"/>
            <w:rPr>
              <w:sz w:val="12"/>
              <w:szCs w:val="12"/>
            </w:rPr>
          </w:pPr>
          <w:r w:rsidRPr="00024B5F">
            <w:rPr>
              <w:noProof/>
              <w:sz w:val="40"/>
              <w:szCs w:val="40"/>
              <w:lang w:eastAsia="fr-CH"/>
            </w:rPr>
            <w:drawing>
              <wp:inline distT="0" distB="0" distL="0" distR="0" wp14:anchorId="09C9909A" wp14:editId="14BD1121">
                <wp:extent cx="756000" cy="507600"/>
                <wp:effectExtent l="0" t="0" r="635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ia-flag-xs.jpg"/>
                        <pic:cNvPicPr/>
                      </pic:nvPicPr>
                      <pic:blipFill>
                        <a:blip r:embed="rId1">
                          <a:extLst>
                            <a:ext uri="{28A0092B-C50C-407E-A947-70E740481C1C}">
                              <a14:useLocalDpi xmlns:a14="http://schemas.microsoft.com/office/drawing/2010/main" val="0"/>
                            </a:ext>
                          </a:extLst>
                        </a:blip>
                        <a:stretch>
                          <a:fillRect/>
                        </a:stretch>
                      </pic:blipFill>
                      <pic:spPr>
                        <a:xfrm>
                          <a:off x="0" y="0"/>
                          <a:ext cx="756000" cy="507600"/>
                        </a:xfrm>
                        <a:prstGeom prst="rect">
                          <a:avLst/>
                        </a:prstGeom>
                      </pic:spPr>
                    </pic:pic>
                  </a:graphicData>
                </a:graphic>
              </wp:inline>
            </w:drawing>
          </w:r>
        </w:p>
      </w:tc>
      <w:tc>
        <w:tcPr>
          <w:tcW w:w="3119" w:type="dxa"/>
          <w:vAlign w:val="center"/>
        </w:tcPr>
        <w:p w14:paraId="1F0900DB" w14:textId="77777777" w:rsidR="00075C0C" w:rsidRPr="00370EFC" w:rsidRDefault="00075C0C" w:rsidP="00C83D85">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3446E6C5" wp14:editId="1F0FEDDB">
                <wp:extent cx="900000" cy="45000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nea-bissau-flag-xs.jpg"/>
                        <pic:cNvPicPr/>
                      </pic:nvPicPr>
                      <pic:blipFill>
                        <a:blip r:embed="rId2">
                          <a:extLst>
                            <a:ext uri="{28A0092B-C50C-407E-A947-70E740481C1C}">
                              <a14:useLocalDpi xmlns:a14="http://schemas.microsoft.com/office/drawing/2010/main" val="0"/>
                            </a:ext>
                          </a:extLst>
                        </a:blip>
                        <a:stretch>
                          <a:fillRect/>
                        </a:stretch>
                      </pic:blipFill>
                      <pic:spPr>
                        <a:xfrm>
                          <a:off x="0" y="0"/>
                          <a:ext cx="900000" cy="450000"/>
                        </a:xfrm>
                        <a:prstGeom prst="rect">
                          <a:avLst/>
                        </a:prstGeom>
                      </pic:spPr>
                    </pic:pic>
                  </a:graphicData>
                </a:graphic>
              </wp:inline>
            </w:drawing>
          </w:r>
        </w:p>
      </w:tc>
      <w:tc>
        <w:tcPr>
          <w:tcW w:w="3118" w:type="dxa"/>
          <w:vAlign w:val="center"/>
        </w:tcPr>
        <w:p w14:paraId="3772A1A8" w14:textId="77777777" w:rsidR="00075C0C" w:rsidRPr="00370EFC" w:rsidRDefault="00075C0C" w:rsidP="00C83D85">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4124BFAD" wp14:editId="39DA36E0">
                <wp:extent cx="900000" cy="496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uritanie.jfif"/>
                        <pic:cNvPicPr/>
                      </pic:nvPicPr>
                      <pic:blipFill rotWithShape="1">
                        <a:blip r:embed="rId3">
                          <a:extLst>
                            <a:ext uri="{28A0092B-C50C-407E-A947-70E740481C1C}">
                              <a14:useLocalDpi xmlns:a14="http://schemas.microsoft.com/office/drawing/2010/main" val="0"/>
                            </a:ext>
                          </a:extLst>
                        </a:blip>
                        <a:srcRect l="4114" r="4114"/>
                        <a:stretch/>
                      </pic:blipFill>
                      <pic:spPr bwMode="auto">
                        <a:xfrm>
                          <a:off x="0" y="0"/>
                          <a:ext cx="900000" cy="496800"/>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shd w:val="clear" w:color="auto" w:fill="auto"/>
          <w:vAlign w:val="center"/>
        </w:tcPr>
        <w:p w14:paraId="43B08A8A" w14:textId="77777777" w:rsidR="00075C0C" w:rsidRPr="00C83D85" w:rsidRDefault="00075C0C" w:rsidP="00C83D85">
          <w:pPr>
            <w:pStyle w:val="Header"/>
            <w:spacing w:before="0" w:after="0"/>
            <w:ind w:left="0"/>
            <w:jc w:val="center"/>
            <w:rPr>
              <w:rFonts w:ascii="National Light" w:hAnsi="National Light"/>
              <w:color w:val="4F81BD"/>
              <w:sz w:val="16"/>
              <w:szCs w:val="16"/>
            </w:rPr>
          </w:pPr>
          <w:r w:rsidRPr="00024B5F">
            <w:rPr>
              <w:noProof/>
              <w:sz w:val="40"/>
              <w:szCs w:val="40"/>
              <w:lang w:eastAsia="fr-CH"/>
            </w:rPr>
            <w:drawing>
              <wp:inline distT="0" distB="0" distL="0" distR="0" wp14:anchorId="0377FFDA" wp14:editId="2D9F04D2">
                <wp:extent cx="756000" cy="50400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egal-flag-xs.jpg"/>
                        <pic:cNvPicPr/>
                      </pic:nvPicPr>
                      <pic:blipFill>
                        <a:blip r:embed="rId4">
                          <a:extLst>
                            <a:ext uri="{28A0092B-C50C-407E-A947-70E740481C1C}">
                              <a14:useLocalDpi xmlns:a14="http://schemas.microsoft.com/office/drawing/2010/main" val="0"/>
                            </a:ext>
                          </a:extLst>
                        </a:blip>
                        <a:stretch>
                          <a:fillRect/>
                        </a:stretch>
                      </pic:blipFill>
                      <pic:spPr>
                        <a:xfrm>
                          <a:off x="0" y="0"/>
                          <a:ext cx="756000" cy="504000"/>
                        </a:xfrm>
                        <a:prstGeom prst="rect">
                          <a:avLst/>
                        </a:prstGeom>
                      </pic:spPr>
                    </pic:pic>
                  </a:graphicData>
                </a:graphic>
              </wp:inline>
            </w:drawing>
          </w:r>
        </w:p>
      </w:tc>
    </w:tr>
  </w:tbl>
  <w:p w14:paraId="61A38A3B" w14:textId="77777777" w:rsidR="00075C0C" w:rsidRPr="00052847" w:rsidRDefault="00075C0C" w:rsidP="00052847">
    <w:pPr>
      <w:rPr>
        <w:sz w:val="2"/>
        <w:szCs w:val="2"/>
      </w:rPr>
    </w:pPr>
  </w:p>
  <w:p w14:paraId="59FAE900" w14:textId="77777777" w:rsidR="00075C0C" w:rsidRPr="00052847" w:rsidRDefault="00075C0C" w:rsidP="00052847">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C85A" w14:textId="77777777" w:rsidR="00075C0C" w:rsidRPr="00052847" w:rsidRDefault="00075C0C" w:rsidP="00052847">
    <w:pPr>
      <w:rPr>
        <w:sz w:val="2"/>
        <w:szCs w:val="2"/>
      </w:rPr>
    </w:pPr>
  </w:p>
  <w:tbl>
    <w:tblPr>
      <w:tblW w:w="10164" w:type="dxa"/>
      <w:jc w:val="center"/>
      <w:tblBorders>
        <w:bottom w:val="single" w:sz="18" w:space="0" w:color="8496B0" w:themeColor="text2" w:themeTint="99"/>
      </w:tblBorders>
      <w:tblLayout w:type="fixed"/>
      <w:tblLook w:val="04A0" w:firstRow="1" w:lastRow="0" w:firstColumn="1" w:lastColumn="0" w:noHBand="0" w:noVBand="1"/>
    </w:tblPr>
    <w:tblGrid>
      <w:gridCol w:w="2552"/>
      <w:gridCol w:w="2977"/>
      <w:gridCol w:w="2551"/>
      <w:gridCol w:w="2084"/>
    </w:tblGrid>
    <w:tr w:rsidR="00075C0C" w:rsidRPr="00370EFC" w14:paraId="764AB689" w14:textId="77777777" w:rsidTr="00C51BB8">
      <w:trPr>
        <w:trHeight w:val="1276"/>
        <w:jc w:val="center"/>
      </w:trPr>
      <w:tc>
        <w:tcPr>
          <w:tcW w:w="2552" w:type="dxa"/>
          <w:shd w:val="clear" w:color="auto" w:fill="auto"/>
          <w:vAlign w:val="center"/>
        </w:tcPr>
        <w:p w14:paraId="230F7966" w14:textId="77777777" w:rsidR="00075C0C" w:rsidRPr="00370EFC" w:rsidRDefault="00075C0C" w:rsidP="007E748B">
          <w:pPr>
            <w:pStyle w:val="Header"/>
            <w:spacing w:before="0" w:after="0"/>
            <w:ind w:left="0"/>
            <w:jc w:val="center"/>
            <w:rPr>
              <w:sz w:val="12"/>
              <w:szCs w:val="12"/>
            </w:rPr>
          </w:pPr>
          <w:r w:rsidRPr="00024B5F">
            <w:rPr>
              <w:noProof/>
              <w:sz w:val="40"/>
              <w:szCs w:val="40"/>
              <w:lang w:eastAsia="fr-CH"/>
            </w:rPr>
            <w:drawing>
              <wp:inline distT="0" distB="0" distL="0" distR="0" wp14:anchorId="2B4998F0" wp14:editId="417CE9B5">
                <wp:extent cx="756000" cy="507600"/>
                <wp:effectExtent l="0" t="0" r="6350"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ia-flag-xs.jpg"/>
                        <pic:cNvPicPr/>
                      </pic:nvPicPr>
                      <pic:blipFill>
                        <a:blip r:embed="rId1">
                          <a:extLst>
                            <a:ext uri="{28A0092B-C50C-407E-A947-70E740481C1C}">
                              <a14:useLocalDpi xmlns:a14="http://schemas.microsoft.com/office/drawing/2010/main" val="0"/>
                            </a:ext>
                          </a:extLst>
                        </a:blip>
                        <a:stretch>
                          <a:fillRect/>
                        </a:stretch>
                      </pic:blipFill>
                      <pic:spPr>
                        <a:xfrm>
                          <a:off x="0" y="0"/>
                          <a:ext cx="756000" cy="507600"/>
                        </a:xfrm>
                        <a:prstGeom prst="rect">
                          <a:avLst/>
                        </a:prstGeom>
                      </pic:spPr>
                    </pic:pic>
                  </a:graphicData>
                </a:graphic>
              </wp:inline>
            </w:drawing>
          </w:r>
        </w:p>
      </w:tc>
      <w:tc>
        <w:tcPr>
          <w:tcW w:w="2977" w:type="dxa"/>
          <w:vAlign w:val="center"/>
        </w:tcPr>
        <w:p w14:paraId="23B0FE92" w14:textId="77777777" w:rsidR="00075C0C" w:rsidRPr="00370EFC" w:rsidRDefault="00075C0C" w:rsidP="007E748B">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701E9945" wp14:editId="60EAE812">
                <wp:extent cx="900000" cy="45000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nea-bissau-flag-xs.jpg"/>
                        <pic:cNvPicPr/>
                      </pic:nvPicPr>
                      <pic:blipFill>
                        <a:blip r:embed="rId2">
                          <a:extLst>
                            <a:ext uri="{28A0092B-C50C-407E-A947-70E740481C1C}">
                              <a14:useLocalDpi xmlns:a14="http://schemas.microsoft.com/office/drawing/2010/main" val="0"/>
                            </a:ext>
                          </a:extLst>
                        </a:blip>
                        <a:stretch>
                          <a:fillRect/>
                        </a:stretch>
                      </pic:blipFill>
                      <pic:spPr>
                        <a:xfrm>
                          <a:off x="0" y="0"/>
                          <a:ext cx="900000" cy="450000"/>
                        </a:xfrm>
                        <a:prstGeom prst="rect">
                          <a:avLst/>
                        </a:prstGeom>
                      </pic:spPr>
                    </pic:pic>
                  </a:graphicData>
                </a:graphic>
              </wp:inline>
            </w:drawing>
          </w:r>
        </w:p>
      </w:tc>
      <w:tc>
        <w:tcPr>
          <w:tcW w:w="2551" w:type="dxa"/>
          <w:vAlign w:val="center"/>
        </w:tcPr>
        <w:p w14:paraId="5822E993" w14:textId="77777777" w:rsidR="00075C0C" w:rsidRPr="00370EFC" w:rsidRDefault="00075C0C" w:rsidP="007E748B">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2ED5EC0F" wp14:editId="5FCDB60B">
                <wp:extent cx="900000" cy="4968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uritanie.jfif"/>
                        <pic:cNvPicPr/>
                      </pic:nvPicPr>
                      <pic:blipFill rotWithShape="1">
                        <a:blip r:embed="rId3">
                          <a:extLst>
                            <a:ext uri="{28A0092B-C50C-407E-A947-70E740481C1C}">
                              <a14:useLocalDpi xmlns:a14="http://schemas.microsoft.com/office/drawing/2010/main" val="0"/>
                            </a:ext>
                          </a:extLst>
                        </a:blip>
                        <a:srcRect l="4114" r="4114"/>
                        <a:stretch/>
                      </pic:blipFill>
                      <pic:spPr bwMode="auto">
                        <a:xfrm>
                          <a:off x="0" y="0"/>
                          <a:ext cx="900000" cy="496800"/>
                        </a:xfrm>
                        <a:prstGeom prst="rect">
                          <a:avLst/>
                        </a:prstGeom>
                        <a:ln>
                          <a:noFill/>
                        </a:ln>
                        <a:extLst>
                          <a:ext uri="{53640926-AAD7-44D8-BBD7-CCE9431645EC}">
                            <a14:shadowObscured xmlns:a14="http://schemas.microsoft.com/office/drawing/2010/main"/>
                          </a:ext>
                        </a:extLst>
                      </pic:spPr>
                    </pic:pic>
                  </a:graphicData>
                </a:graphic>
              </wp:inline>
            </w:drawing>
          </w:r>
        </w:p>
      </w:tc>
      <w:tc>
        <w:tcPr>
          <w:tcW w:w="2084" w:type="dxa"/>
          <w:shd w:val="clear" w:color="auto" w:fill="auto"/>
          <w:vAlign w:val="center"/>
        </w:tcPr>
        <w:p w14:paraId="4E6791A1" w14:textId="77777777" w:rsidR="00075C0C" w:rsidRPr="00C83D85" w:rsidRDefault="00075C0C" w:rsidP="007E748B">
          <w:pPr>
            <w:pStyle w:val="Header"/>
            <w:spacing w:before="0" w:after="0"/>
            <w:ind w:left="0"/>
            <w:jc w:val="center"/>
            <w:rPr>
              <w:rFonts w:ascii="National Light" w:hAnsi="National Light"/>
              <w:color w:val="4F81BD"/>
              <w:sz w:val="16"/>
              <w:szCs w:val="16"/>
            </w:rPr>
          </w:pPr>
          <w:r w:rsidRPr="00024B5F">
            <w:rPr>
              <w:noProof/>
              <w:sz w:val="40"/>
              <w:szCs w:val="40"/>
              <w:lang w:eastAsia="fr-CH"/>
            </w:rPr>
            <w:drawing>
              <wp:inline distT="0" distB="0" distL="0" distR="0" wp14:anchorId="71CD9F7B" wp14:editId="786C2991">
                <wp:extent cx="756000" cy="504000"/>
                <wp:effectExtent l="0" t="0" r="635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egal-flag-xs.jpg"/>
                        <pic:cNvPicPr/>
                      </pic:nvPicPr>
                      <pic:blipFill>
                        <a:blip r:embed="rId4">
                          <a:extLst>
                            <a:ext uri="{28A0092B-C50C-407E-A947-70E740481C1C}">
                              <a14:useLocalDpi xmlns:a14="http://schemas.microsoft.com/office/drawing/2010/main" val="0"/>
                            </a:ext>
                          </a:extLst>
                        </a:blip>
                        <a:stretch>
                          <a:fillRect/>
                        </a:stretch>
                      </pic:blipFill>
                      <pic:spPr>
                        <a:xfrm>
                          <a:off x="0" y="0"/>
                          <a:ext cx="756000" cy="504000"/>
                        </a:xfrm>
                        <a:prstGeom prst="rect">
                          <a:avLst/>
                        </a:prstGeom>
                      </pic:spPr>
                    </pic:pic>
                  </a:graphicData>
                </a:graphic>
              </wp:inline>
            </w:drawing>
          </w:r>
        </w:p>
      </w:tc>
    </w:tr>
  </w:tbl>
  <w:p w14:paraId="6CCCACE6" w14:textId="77777777" w:rsidR="00075C0C" w:rsidRPr="00052847" w:rsidRDefault="00075C0C" w:rsidP="00052847">
    <w:pPr>
      <w:rPr>
        <w:sz w:val="2"/>
        <w:szCs w:val="2"/>
      </w:rPr>
    </w:pPr>
  </w:p>
  <w:p w14:paraId="0311DABC" w14:textId="77777777" w:rsidR="00075C0C" w:rsidRPr="00052847" w:rsidRDefault="00075C0C" w:rsidP="00052847">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86372" w14:textId="77777777" w:rsidR="00075C0C" w:rsidRPr="00052847" w:rsidRDefault="00075C0C" w:rsidP="00052847">
    <w:pPr>
      <w:rPr>
        <w:sz w:val="2"/>
        <w:szCs w:val="2"/>
      </w:rPr>
    </w:pPr>
  </w:p>
  <w:tbl>
    <w:tblPr>
      <w:tblW w:w="14175" w:type="dxa"/>
      <w:jc w:val="center"/>
      <w:tblBorders>
        <w:bottom w:val="single" w:sz="18" w:space="0" w:color="8496B0" w:themeColor="text2" w:themeTint="99"/>
      </w:tblBorders>
      <w:tblLayout w:type="fixed"/>
      <w:tblLook w:val="04A0" w:firstRow="1" w:lastRow="0" w:firstColumn="1" w:lastColumn="0" w:noHBand="0" w:noVBand="1"/>
    </w:tblPr>
    <w:tblGrid>
      <w:gridCol w:w="1985"/>
      <w:gridCol w:w="3118"/>
      <w:gridCol w:w="3119"/>
      <w:gridCol w:w="3118"/>
      <w:gridCol w:w="2835"/>
    </w:tblGrid>
    <w:tr w:rsidR="00075C0C" w:rsidRPr="00370EFC" w14:paraId="02A96399" w14:textId="77777777" w:rsidTr="00DE19D9">
      <w:trPr>
        <w:trHeight w:val="851"/>
        <w:jc w:val="center"/>
      </w:trPr>
      <w:tc>
        <w:tcPr>
          <w:tcW w:w="1985" w:type="dxa"/>
        </w:tcPr>
        <w:p w14:paraId="019C0354" w14:textId="77777777" w:rsidR="00075C0C" w:rsidRPr="00024B5F" w:rsidRDefault="00075C0C" w:rsidP="00C83D85">
          <w:pPr>
            <w:pStyle w:val="Header"/>
            <w:spacing w:before="0" w:after="0"/>
            <w:ind w:left="0"/>
            <w:jc w:val="center"/>
            <w:rPr>
              <w:noProof/>
              <w:sz w:val="40"/>
              <w:szCs w:val="40"/>
              <w:lang w:eastAsia="fr-CH"/>
            </w:rPr>
          </w:pPr>
        </w:p>
      </w:tc>
      <w:tc>
        <w:tcPr>
          <w:tcW w:w="3118" w:type="dxa"/>
          <w:shd w:val="clear" w:color="auto" w:fill="auto"/>
          <w:vAlign w:val="center"/>
        </w:tcPr>
        <w:p w14:paraId="59386B2E" w14:textId="77777777" w:rsidR="00075C0C" w:rsidRPr="00370EFC" w:rsidRDefault="00075C0C" w:rsidP="00C83D85">
          <w:pPr>
            <w:pStyle w:val="Header"/>
            <w:spacing w:before="0" w:after="0"/>
            <w:ind w:left="0"/>
            <w:jc w:val="center"/>
            <w:rPr>
              <w:sz w:val="12"/>
              <w:szCs w:val="12"/>
            </w:rPr>
          </w:pPr>
          <w:r w:rsidRPr="00024B5F">
            <w:rPr>
              <w:noProof/>
              <w:sz w:val="40"/>
              <w:szCs w:val="40"/>
              <w:lang w:eastAsia="fr-CH"/>
            </w:rPr>
            <w:drawing>
              <wp:inline distT="0" distB="0" distL="0" distR="0" wp14:anchorId="673CC5AC" wp14:editId="21784FF9">
                <wp:extent cx="756000" cy="507600"/>
                <wp:effectExtent l="0" t="0" r="6350" b="698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ia-flag-xs.jpg"/>
                        <pic:cNvPicPr/>
                      </pic:nvPicPr>
                      <pic:blipFill>
                        <a:blip r:embed="rId1">
                          <a:extLst>
                            <a:ext uri="{28A0092B-C50C-407E-A947-70E740481C1C}">
                              <a14:useLocalDpi xmlns:a14="http://schemas.microsoft.com/office/drawing/2010/main" val="0"/>
                            </a:ext>
                          </a:extLst>
                        </a:blip>
                        <a:stretch>
                          <a:fillRect/>
                        </a:stretch>
                      </pic:blipFill>
                      <pic:spPr>
                        <a:xfrm>
                          <a:off x="0" y="0"/>
                          <a:ext cx="756000" cy="507600"/>
                        </a:xfrm>
                        <a:prstGeom prst="rect">
                          <a:avLst/>
                        </a:prstGeom>
                      </pic:spPr>
                    </pic:pic>
                  </a:graphicData>
                </a:graphic>
              </wp:inline>
            </w:drawing>
          </w:r>
        </w:p>
      </w:tc>
      <w:tc>
        <w:tcPr>
          <w:tcW w:w="3119" w:type="dxa"/>
          <w:vAlign w:val="center"/>
        </w:tcPr>
        <w:p w14:paraId="6474B05B" w14:textId="77777777" w:rsidR="00075C0C" w:rsidRPr="00370EFC" w:rsidRDefault="00075C0C" w:rsidP="00C83D85">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1FA0B9EF" wp14:editId="7409BB52">
                <wp:extent cx="900000" cy="450000"/>
                <wp:effectExtent l="0" t="0" r="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nea-bissau-flag-xs.jpg"/>
                        <pic:cNvPicPr/>
                      </pic:nvPicPr>
                      <pic:blipFill>
                        <a:blip r:embed="rId2">
                          <a:extLst>
                            <a:ext uri="{28A0092B-C50C-407E-A947-70E740481C1C}">
                              <a14:useLocalDpi xmlns:a14="http://schemas.microsoft.com/office/drawing/2010/main" val="0"/>
                            </a:ext>
                          </a:extLst>
                        </a:blip>
                        <a:stretch>
                          <a:fillRect/>
                        </a:stretch>
                      </pic:blipFill>
                      <pic:spPr>
                        <a:xfrm>
                          <a:off x="0" y="0"/>
                          <a:ext cx="900000" cy="450000"/>
                        </a:xfrm>
                        <a:prstGeom prst="rect">
                          <a:avLst/>
                        </a:prstGeom>
                      </pic:spPr>
                    </pic:pic>
                  </a:graphicData>
                </a:graphic>
              </wp:inline>
            </w:drawing>
          </w:r>
        </w:p>
      </w:tc>
      <w:tc>
        <w:tcPr>
          <w:tcW w:w="3118" w:type="dxa"/>
          <w:vAlign w:val="center"/>
        </w:tcPr>
        <w:p w14:paraId="6B9E86E5" w14:textId="77777777" w:rsidR="00075C0C" w:rsidRPr="00370EFC" w:rsidRDefault="00075C0C" w:rsidP="00C83D85">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34642D27" wp14:editId="02250E75">
                <wp:extent cx="900000" cy="4968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uritanie.jfif"/>
                        <pic:cNvPicPr/>
                      </pic:nvPicPr>
                      <pic:blipFill rotWithShape="1">
                        <a:blip r:embed="rId3">
                          <a:extLst>
                            <a:ext uri="{28A0092B-C50C-407E-A947-70E740481C1C}">
                              <a14:useLocalDpi xmlns:a14="http://schemas.microsoft.com/office/drawing/2010/main" val="0"/>
                            </a:ext>
                          </a:extLst>
                        </a:blip>
                        <a:srcRect l="4114" r="4114"/>
                        <a:stretch/>
                      </pic:blipFill>
                      <pic:spPr bwMode="auto">
                        <a:xfrm>
                          <a:off x="0" y="0"/>
                          <a:ext cx="900000" cy="496800"/>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shd w:val="clear" w:color="auto" w:fill="auto"/>
          <w:vAlign w:val="center"/>
        </w:tcPr>
        <w:p w14:paraId="3BA9F85A" w14:textId="77777777" w:rsidR="00075C0C" w:rsidRPr="00C83D85" w:rsidRDefault="00075C0C" w:rsidP="00C83D85">
          <w:pPr>
            <w:pStyle w:val="Header"/>
            <w:spacing w:before="0" w:after="0"/>
            <w:ind w:left="0"/>
            <w:jc w:val="center"/>
            <w:rPr>
              <w:rFonts w:ascii="National Light" w:hAnsi="National Light"/>
              <w:color w:val="4F81BD"/>
              <w:sz w:val="16"/>
              <w:szCs w:val="16"/>
            </w:rPr>
          </w:pPr>
          <w:r w:rsidRPr="00024B5F">
            <w:rPr>
              <w:noProof/>
              <w:sz w:val="40"/>
              <w:szCs w:val="40"/>
              <w:lang w:eastAsia="fr-CH"/>
            </w:rPr>
            <w:drawing>
              <wp:inline distT="0" distB="0" distL="0" distR="0" wp14:anchorId="62A85773" wp14:editId="6F2FB26A">
                <wp:extent cx="756000" cy="504000"/>
                <wp:effectExtent l="0" t="0" r="635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egal-flag-xs.jpg"/>
                        <pic:cNvPicPr/>
                      </pic:nvPicPr>
                      <pic:blipFill>
                        <a:blip r:embed="rId4">
                          <a:extLst>
                            <a:ext uri="{28A0092B-C50C-407E-A947-70E740481C1C}">
                              <a14:useLocalDpi xmlns:a14="http://schemas.microsoft.com/office/drawing/2010/main" val="0"/>
                            </a:ext>
                          </a:extLst>
                        </a:blip>
                        <a:stretch>
                          <a:fillRect/>
                        </a:stretch>
                      </pic:blipFill>
                      <pic:spPr>
                        <a:xfrm>
                          <a:off x="0" y="0"/>
                          <a:ext cx="756000" cy="504000"/>
                        </a:xfrm>
                        <a:prstGeom prst="rect">
                          <a:avLst/>
                        </a:prstGeom>
                      </pic:spPr>
                    </pic:pic>
                  </a:graphicData>
                </a:graphic>
              </wp:inline>
            </w:drawing>
          </w:r>
        </w:p>
      </w:tc>
    </w:tr>
  </w:tbl>
  <w:p w14:paraId="375EA253" w14:textId="77777777" w:rsidR="00075C0C" w:rsidRPr="00052847" w:rsidRDefault="00075C0C" w:rsidP="00052847">
    <w:pPr>
      <w:rPr>
        <w:sz w:val="2"/>
        <w:szCs w:val="2"/>
      </w:rPr>
    </w:pPr>
  </w:p>
  <w:p w14:paraId="44861768" w14:textId="77777777" w:rsidR="00075C0C" w:rsidRPr="00052847" w:rsidRDefault="00075C0C" w:rsidP="00052847">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4" w:type="dxa"/>
      <w:jc w:val="center"/>
      <w:tblBorders>
        <w:bottom w:val="single" w:sz="18" w:space="0" w:color="8496B0" w:themeColor="text2" w:themeTint="99"/>
      </w:tblBorders>
      <w:tblLayout w:type="fixed"/>
      <w:tblLook w:val="04A0" w:firstRow="1" w:lastRow="0" w:firstColumn="1" w:lastColumn="0" w:noHBand="0" w:noVBand="1"/>
    </w:tblPr>
    <w:tblGrid>
      <w:gridCol w:w="2552"/>
      <w:gridCol w:w="2977"/>
      <w:gridCol w:w="2551"/>
      <w:gridCol w:w="2084"/>
    </w:tblGrid>
    <w:tr w:rsidR="00075C0C" w:rsidRPr="00370EFC" w14:paraId="0F7E44D0" w14:textId="77777777" w:rsidTr="00C51BB8">
      <w:trPr>
        <w:trHeight w:val="1276"/>
        <w:jc w:val="center"/>
      </w:trPr>
      <w:tc>
        <w:tcPr>
          <w:tcW w:w="2552" w:type="dxa"/>
          <w:shd w:val="clear" w:color="auto" w:fill="auto"/>
          <w:vAlign w:val="center"/>
        </w:tcPr>
        <w:p w14:paraId="105F6EC8" w14:textId="77777777" w:rsidR="00075C0C" w:rsidRPr="00370EFC" w:rsidRDefault="00075C0C" w:rsidP="007E748B">
          <w:pPr>
            <w:pStyle w:val="Header"/>
            <w:spacing w:before="0" w:after="0"/>
            <w:ind w:left="0"/>
            <w:jc w:val="center"/>
            <w:rPr>
              <w:sz w:val="12"/>
              <w:szCs w:val="12"/>
            </w:rPr>
          </w:pPr>
          <w:r w:rsidRPr="00024B5F">
            <w:rPr>
              <w:noProof/>
              <w:sz w:val="40"/>
              <w:szCs w:val="40"/>
              <w:lang w:eastAsia="fr-CH"/>
            </w:rPr>
            <w:drawing>
              <wp:inline distT="0" distB="0" distL="0" distR="0" wp14:anchorId="7A228A91" wp14:editId="1A2AE6EC">
                <wp:extent cx="756000" cy="507600"/>
                <wp:effectExtent l="0" t="0" r="6350" b="698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ia-flag-xs.jpg"/>
                        <pic:cNvPicPr/>
                      </pic:nvPicPr>
                      <pic:blipFill>
                        <a:blip r:embed="rId1">
                          <a:extLst>
                            <a:ext uri="{28A0092B-C50C-407E-A947-70E740481C1C}">
                              <a14:useLocalDpi xmlns:a14="http://schemas.microsoft.com/office/drawing/2010/main" val="0"/>
                            </a:ext>
                          </a:extLst>
                        </a:blip>
                        <a:stretch>
                          <a:fillRect/>
                        </a:stretch>
                      </pic:blipFill>
                      <pic:spPr>
                        <a:xfrm>
                          <a:off x="0" y="0"/>
                          <a:ext cx="756000" cy="507600"/>
                        </a:xfrm>
                        <a:prstGeom prst="rect">
                          <a:avLst/>
                        </a:prstGeom>
                      </pic:spPr>
                    </pic:pic>
                  </a:graphicData>
                </a:graphic>
              </wp:inline>
            </w:drawing>
          </w:r>
        </w:p>
      </w:tc>
      <w:tc>
        <w:tcPr>
          <w:tcW w:w="2977" w:type="dxa"/>
          <w:vAlign w:val="center"/>
        </w:tcPr>
        <w:p w14:paraId="382995C5" w14:textId="77777777" w:rsidR="00075C0C" w:rsidRPr="00370EFC" w:rsidRDefault="00075C0C" w:rsidP="007E748B">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7AE9A427" wp14:editId="704B63C0">
                <wp:extent cx="900000" cy="450000"/>
                <wp:effectExtent l="0" t="0" r="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nea-bissau-flag-xs.jpg"/>
                        <pic:cNvPicPr/>
                      </pic:nvPicPr>
                      <pic:blipFill>
                        <a:blip r:embed="rId2">
                          <a:extLst>
                            <a:ext uri="{28A0092B-C50C-407E-A947-70E740481C1C}">
                              <a14:useLocalDpi xmlns:a14="http://schemas.microsoft.com/office/drawing/2010/main" val="0"/>
                            </a:ext>
                          </a:extLst>
                        </a:blip>
                        <a:stretch>
                          <a:fillRect/>
                        </a:stretch>
                      </pic:blipFill>
                      <pic:spPr>
                        <a:xfrm>
                          <a:off x="0" y="0"/>
                          <a:ext cx="900000" cy="450000"/>
                        </a:xfrm>
                        <a:prstGeom prst="rect">
                          <a:avLst/>
                        </a:prstGeom>
                      </pic:spPr>
                    </pic:pic>
                  </a:graphicData>
                </a:graphic>
              </wp:inline>
            </w:drawing>
          </w:r>
        </w:p>
      </w:tc>
      <w:tc>
        <w:tcPr>
          <w:tcW w:w="2551" w:type="dxa"/>
          <w:vAlign w:val="center"/>
        </w:tcPr>
        <w:p w14:paraId="2E63795D" w14:textId="77777777" w:rsidR="00075C0C" w:rsidRPr="00370EFC" w:rsidRDefault="00075C0C" w:rsidP="007E748B">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173EB90F" wp14:editId="5C4E351C">
                <wp:extent cx="900000" cy="4968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uritanie.jfif"/>
                        <pic:cNvPicPr/>
                      </pic:nvPicPr>
                      <pic:blipFill rotWithShape="1">
                        <a:blip r:embed="rId3">
                          <a:extLst>
                            <a:ext uri="{28A0092B-C50C-407E-A947-70E740481C1C}">
                              <a14:useLocalDpi xmlns:a14="http://schemas.microsoft.com/office/drawing/2010/main" val="0"/>
                            </a:ext>
                          </a:extLst>
                        </a:blip>
                        <a:srcRect l="4114" r="4114"/>
                        <a:stretch/>
                      </pic:blipFill>
                      <pic:spPr bwMode="auto">
                        <a:xfrm>
                          <a:off x="0" y="0"/>
                          <a:ext cx="900000" cy="496800"/>
                        </a:xfrm>
                        <a:prstGeom prst="rect">
                          <a:avLst/>
                        </a:prstGeom>
                        <a:ln>
                          <a:noFill/>
                        </a:ln>
                        <a:extLst>
                          <a:ext uri="{53640926-AAD7-44D8-BBD7-CCE9431645EC}">
                            <a14:shadowObscured xmlns:a14="http://schemas.microsoft.com/office/drawing/2010/main"/>
                          </a:ext>
                        </a:extLst>
                      </pic:spPr>
                    </pic:pic>
                  </a:graphicData>
                </a:graphic>
              </wp:inline>
            </w:drawing>
          </w:r>
        </w:p>
      </w:tc>
      <w:tc>
        <w:tcPr>
          <w:tcW w:w="2084" w:type="dxa"/>
          <w:shd w:val="clear" w:color="auto" w:fill="auto"/>
          <w:vAlign w:val="center"/>
        </w:tcPr>
        <w:p w14:paraId="3933B39C" w14:textId="77777777" w:rsidR="00075C0C" w:rsidRPr="00C83D85" w:rsidRDefault="00075C0C" w:rsidP="007E748B">
          <w:pPr>
            <w:pStyle w:val="Header"/>
            <w:spacing w:before="0" w:after="0"/>
            <w:ind w:left="0"/>
            <w:jc w:val="center"/>
            <w:rPr>
              <w:rFonts w:ascii="National Light" w:hAnsi="National Light"/>
              <w:color w:val="4F81BD"/>
              <w:sz w:val="16"/>
              <w:szCs w:val="16"/>
            </w:rPr>
          </w:pPr>
          <w:r w:rsidRPr="00024B5F">
            <w:rPr>
              <w:noProof/>
              <w:sz w:val="40"/>
              <w:szCs w:val="40"/>
              <w:lang w:eastAsia="fr-CH"/>
            </w:rPr>
            <w:drawing>
              <wp:inline distT="0" distB="0" distL="0" distR="0" wp14:anchorId="3F586A02" wp14:editId="3DE7ABB7">
                <wp:extent cx="756000" cy="504000"/>
                <wp:effectExtent l="0" t="0" r="635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egal-flag-xs.jpg"/>
                        <pic:cNvPicPr/>
                      </pic:nvPicPr>
                      <pic:blipFill>
                        <a:blip r:embed="rId4">
                          <a:extLst>
                            <a:ext uri="{28A0092B-C50C-407E-A947-70E740481C1C}">
                              <a14:useLocalDpi xmlns:a14="http://schemas.microsoft.com/office/drawing/2010/main" val="0"/>
                            </a:ext>
                          </a:extLst>
                        </a:blip>
                        <a:stretch>
                          <a:fillRect/>
                        </a:stretch>
                      </pic:blipFill>
                      <pic:spPr>
                        <a:xfrm>
                          <a:off x="0" y="0"/>
                          <a:ext cx="756000" cy="504000"/>
                        </a:xfrm>
                        <a:prstGeom prst="rect">
                          <a:avLst/>
                        </a:prstGeom>
                      </pic:spPr>
                    </pic:pic>
                  </a:graphicData>
                </a:graphic>
              </wp:inline>
            </w:drawing>
          </w:r>
        </w:p>
      </w:tc>
    </w:tr>
  </w:tbl>
  <w:p w14:paraId="0278D0D9" w14:textId="77777777" w:rsidR="00075C0C" w:rsidRPr="00052847" w:rsidRDefault="00075C0C" w:rsidP="00052847">
    <w:pPr>
      <w:rPr>
        <w:sz w:val="2"/>
        <w:szCs w:val="2"/>
      </w:rPr>
    </w:pPr>
  </w:p>
  <w:p w14:paraId="6FF2960B" w14:textId="77777777" w:rsidR="00075C0C" w:rsidRPr="00052847" w:rsidRDefault="00075C0C" w:rsidP="00052847">
    <w:pPr>
      <w:rPr>
        <w:sz w:val="2"/>
        <w:szCs w:val="2"/>
      </w:rPr>
    </w:pPr>
  </w:p>
  <w:p w14:paraId="487327F2" w14:textId="77777777" w:rsidR="00075C0C" w:rsidRPr="00052847" w:rsidRDefault="00075C0C" w:rsidP="00052847">
    <w:pP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18" w:space="0" w:color="8496B0" w:themeColor="text2" w:themeTint="99"/>
      </w:tblBorders>
      <w:tblLayout w:type="fixed"/>
      <w:tblLook w:val="04A0" w:firstRow="1" w:lastRow="0" w:firstColumn="1" w:lastColumn="0" w:noHBand="0" w:noVBand="1"/>
    </w:tblPr>
    <w:tblGrid>
      <w:gridCol w:w="1985"/>
      <w:gridCol w:w="3118"/>
      <w:gridCol w:w="3119"/>
      <w:gridCol w:w="3118"/>
      <w:gridCol w:w="2835"/>
    </w:tblGrid>
    <w:tr w:rsidR="00075C0C" w:rsidRPr="00370EFC" w14:paraId="1DE7C6C3" w14:textId="77777777" w:rsidTr="00C51BB8">
      <w:trPr>
        <w:trHeight w:val="851"/>
        <w:jc w:val="center"/>
      </w:trPr>
      <w:tc>
        <w:tcPr>
          <w:tcW w:w="1985" w:type="dxa"/>
        </w:tcPr>
        <w:p w14:paraId="5FBF30EF" w14:textId="77777777" w:rsidR="00075C0C" w:rsidRPr="00024B5F" w:rsidRDefault="00075C0C" w:rsidP="00D34BED">
          <w:pPr>
            <w:pStyle w:val="Header"/>
            <w:spacing w:before="0" w:after="0"/>
            <w:ind w:left="0"/>
            <w:jc w:val="center"/>
            <w:rPr>
              <w:noProof/>
              <w:sz w:val="40"/>
              <w:szCs w:val="40"/>
              <w:lang w:eastAsia="fr-CH"/>
            </w:rPr>
          </w:pPr>
        </w:p>
      </w:tc>
      <w:tc>
        <w:tcPr>
          <w:tcW w:w="3118" w:type="dxa"/>
          <w:shd w:val="clear" w:color="auto" w:fill="auto"/>
          <w:vAlign w:val="center"/>
        </w:tcPr>
        <w:p w14:paraId="44C51BF0" w14:textId="77777777" w:rsidR="00075C0C" w:rsidRPr="00370EFC" w:rsidRDefault="00075C0C" w:rsidP="00D34BED">
          <w:pPr>
            <w:pStyle w:val="Header"/>
            <w:spacing w:before="0" w:after="0"/>
            <w:ind w:left="0"/>
            <w:jc w:val="center"/>
            <w:rPr>
              <w:sz w:val="12"/>
              <w:szCs w:val="12"/>
            </w:rPr>
          </w:pPr>
          <w:r w:rsidRPr="00024B5F">
            <w:rPr>
              <w:noProof/>
              <w:sz w:val="40"/>
              <w:szCs w:val="40"/>
              <w:lang w:eastAsia="fr-CH"/>
            </w:rPr>
            <w:drawing>
              <wp:inline distT="0" distB="0" distL="0" distR="0" wp14:anchorId="5FC0EDCC" wp14:editId="076F857A">
                <wp:extent cx="756000" cy="507600"/>
                <wp:effectExtent l="0" t="0" r="635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ia-flag-xs.jpg"/>
                        <pic:cNvPicPr/>
                      </pic:nvPicPr>
                      <pic:blipFill>
                        <a:blip r:embed="rId1">
                          <a:extLst>
                            <a:ext uri="{28A0092B-C50C-407E-A947-70E740481C1C}">
                              <a14:useLocalDpi xmlns:a14="http://schemas.microsoft.com/office/drawing/2010/main" val="0"/>
                            </a:ext>
                          </a:extLst>
                        </a:blip>
                        <a:stretch>
                          <a:fillRect/>
                        </a:stretch>
                      </pic:blipFill>
                      <pic:spPr>
                        <a:xfrm>
                          <a:off x="0" y="0"/>
                          <a:ext cx="756000" cy="507600"/>
                        </a:xfrm>
                        <a:prstGeom prst="rect">
                          <a:avLst/>
                        </a:prstGeom>
                      </pic:spPr>
                    </pic:pic>
                  </a:graphicData>
                </a:graphic>
              </wp:inline>
            </w:drawing>
          </w:r>
        </w:p>
      </w:tc>
      <w:tc>
        <w:tcPr>
          <w:tcW w:w="3119" w:type="dxa"/>
          <w:vAlign w:val="center"/>
        </w:tcPr>
        <w:p w14:paraId="58CD9B3B" w14:textId="77777777" w:rsidR="00075C0C" w:rsidRPr="00370EFC" w:rsidRDefault="00075C0C" w:rsidP="00D34BED">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5C604F0B" wp14:editId="75C53BE6">
                <wp:extent cx="900000" cy="45000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uinea-bissau-flag-xs.jpg"/>
                        <pic:cNvPicPr/>
                      </pic:nvPicPr>
                      <pic:blipFill>
                        <a:blip r:embed="rId2">
                          <a:extLst>
                            <a:ext uri="{28A0092B-C50C-407E-A947-70E740481C1C}">
                              <a14:useLocalDpi xmlns:a14="http://schemas.microsoft.com/office/drawing/2010/main" val="0"/>
                            </a:ext>
                          </a:extLst>
                        </a:blip>
                        <a:stretch>
                          <a:fillRect/>
                        </a:stretch>
                      </pic:blipFill>
                      <pic:spPr>
                        <a:xfrm>
                          <a:off x="0" y="0"/>
                          <a:ext cx="900000" cy="450000"/>
                        </a:xfrm>
                        <a:prstGeom prst="rect">
                          <a:avLst/>
                        </a:prstGeom>
                      </pic:spPr>
                    </pic:pic>
                  </a:graphicData>
                </a:graphic>
              </wp:inline>
            </w:drawing>
          </w:r>
        </w:p>
      </w:tc>
      <w:tc>
        <w:tcPr>
          <w:tcW w:w="3118" w:type="dxa"/>
          <w:vAlign w:val="center"/>
        </w:tcPr>
        <w:p w14:paraId="62C9067D" w14:textId="77777777" w:rsidR="00075C0C" w:rsidRPr="00370EFC" w:rsidRDefault="00075C0C" w:rsidP="00D34BED">
          <w:pPr>
            <w:pStyle w:val="Header"/>
            <w:spacing w:before="0" w:after="0"/>
            <w:ind w:left="0"/>
            <w:jc w:val="center"/>
            <w:rPr>
              <w:rFonts w:ascii="TheSans-Caps" w:hAnsi="TheSans-Caps"/>
              <w:noProof/>
              <w:sz w:val="18"/>
              <w:szCs w:val="16"/>
              <w:lang w:eastAsia="fr-CH"/>
            </w:rPr>
          </w:pPr>
          <w:r w:rsidRPr="00024B5F">
            <w:rPr>
              <w:noProof/>
              <w:sz w:val="40"/>
              <w:szCs w:val="40"/>
              <w:lang w:eastAsia="fr-CH"/>
            </w:rPr>
            <w:drawing>
              <wp:inline distT="0" distB="0" distL="0" distR="0" wp14:anchorId="2A97DDC4" wp14:editId="1F2381BF">
                <wp:extent cx="900000" cy="4968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uritanie.jfif"/>
                        <pic:cNvPicPr/>
                      </pic:nvPicPr>
                      <pic:blipFill rotWithShape="1">
                        <a:blip r:embed="rId3">
                          <a:extLst>
                            <a:ext uri="{28A0092B-C50C-407E-A947-70E740481C1C}">
                              <a14:useLocalDpi xmlns:a14="http://schemas.microsoft.com/office/drawing/2010/main" val="0"/>
                            </a:ext>
                          </a:extLst>
                        </a:blip>
                        <a:srcRect l="4114" r="4114"/>
                        <a:stretch/>
                      </pic:blipFill>
                      <pic:spPr bwMode="auto">
                        <a:xfrm>
                          <a:off x="0" y="0"/>
                          <a:ext cx="900000" cy="496800"/>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shd w:val="clear" w:color="auto" w:fill="auto"/>
          <w:vAlign w:val="center"/>
        </w:tcPr>
        <w:p w14:paraId="550AE45E" w14:textId="77777777" w:rsidR="00075C0C" w:rsidRPr="00C83D85" w:rsidRDefault="00075C0C" w:rsidP="00D34BED">
          <w:pPr>
            <w:pStyle w:val="Header"/>
            <w:spacing w:before="0" w:after="0"/>
            <w:ind w:left="0"/>
            <w:jc w:val="center"/>
            <w:rPr>
              <w:rFonts w:ascii="National Light" w:hAnsi="National Light"/>
              <w:color w:val="4F81BD"/>
              <w:sz w:val="16"/>
              <w:szCs w:val="16"/>
            </w:rPr>
          </w:pPr>
          <w:r w:rsidRPr="00024B5F">
            <w:rPr>
              <w:noProof/>
              <w:sz w:val="40"/>
              <w:szCs w:val="40"/>
              <w:lang w:eastAsia="fr-CH"/>
            </w:rPr>
            <w:drawing>
              <wp:inline distT="0" distB="0" distL="0" distR="0" wp14:anchorId="30353230" wp14:editId="03D31EF4">
                <wp:extent cx="756000" cy="504000"/>
                <wp:effectExtent l="0" t="0" r="635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egal-flag-xs.jpg"/>
                        <pic:cNvPicPr/>
                      </pic:nvPicPr>
                      <pic:blipFill>
                        <a:blip r:embed="rId4">
                          <a:extLst>
                            <a:ext uri="{28A0092B-C50C-407E-A947-70E740481C1C}">
                              <a14:useLocalDpi xmlns:a14="http://schemas.microsoft.com/office/drawing/2010/main" val="0"/>
                            </a:ext>
                          </a:extLst>
                        </a:blip>
                        <a:stretch>
                          <a:fillRect/>
                        </a:stretch>
                      </pic:blipFill>
                      <pic:spPr>
                        <a:xfrm>
                          <a:off x="0" y="0"/>
                          <a:ext cx="756000" cy="504000"/>
                        </a:xfrm>
                        <a:prstGeom prst="rect">
                          <a:avLst/>
                        </a:prstGeom>
                      </pic:spPr>
                    </pic:pic>
                  </a:graphicData>
                </a:graphic>
              </wp:inline>
            </w:drawing>
          </w:r>
        </w:p>
      </w:tc>
    </w:tr>
  </w:tbl>
  <w:p w14:paraId="1B462E01" w14:textId="77777777" w:rsidR="00075C0C" w:rsidRPr="00052847" w:rsidRDefault="00075C0C" w:rsidP="00052847">
    <w:pPr>
      <w:rPr>
        <w:sz w:val="2"/>
        <w:szCs w:val="2"/>
      </w:rPr>
    </w:pPr>
  </w:p>
  <w:p w14:paraId="6E5F9562" w14:textId="77777777" w:rsidR="00075C0C" w:rsidRPr="00052847" w:rsidRDefault="00075C0C" w:rsidP="00052847">
    <w:pPr>
      <w:rPr>
        <w:sz w:val="2"/>
        <w:szCs w:val="2"/>
      </w:rPr>
    </w:pPr>
  </w:p>
  <w:p w14:paraId="63F2B335" w14:textId="77777777" w:rsidR="00075C0C" w:rsidRPr="00052847" w:rsidRDefault="00075C0C" w:rsidP="00052847">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1A5"/>
    <w:multiLevelType w:val="hybridMultilevel"/>
    <w:tmpl w:val="D472A264"/>
    <w:lvl w:ilvl="0" w:tplc="100C0001">
      <w:start w:val="1"/>
      <w:numFmt w:val="bullet"/>
      <w:lvlText w:val=""/>
      <w:lvlJc w:val="left"/>
      <w:pPr>
        <w:ind w:left="153" w:hanging="360"/>
      </w:pPr>
      <w:rPr>
        <w:rFonts w:ascii="Symbol" w:hAnsi="Symbo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1" w15:restartNumberingAfterBreak="0">
    <w:nsid w:val="085D0B62"/>
    <w:multiLevelType w:val="hybridMultilevel"/>
    <w:tmpl w:val="A5EA9172"/>
    <w:lvl w:ilvl="0" w:tplc="1108B93A">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6150D"/>
    <w:multiLevelType w:val="hybridMultilevel"/>
    <w:tmpl w:val="A37078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3C0FA2"/>
    <w:multiLevelType w:val="hybridMultilevel"/>
    <w:tmpl w:val="E960C84C"/>
    <w:lvl w:ilvl="0" w:tplc="1108B93A">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727410"/>
    <w:multiLevelType w:val="hybridMultilevel"/>
    <w:tmpl w:val="ADBE0562"/>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5" w15:restartNumberingAfterBreak="0">
    <w:nsid w:val="252E0338"/>
    <w:multiLevelType w:val="hybridMultilevel"/>
    <w:tmpl w:val="F20C5F2C"/>
    <w:lvl w:ilvl="0" w:tplc="853E3ABE">
      <w:start w:val="20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E343DB"/>
    <w:multiLevelType w:val="hybridMultilevel"/>
    <w:tmpl w:val="B17A26CE"/>
    <w:lvl w:ilvl="0" w:tplc="100C0001">
      <w:start w:val="1"/>
      <w:numFmt w:val="bullet"/>
      <w:lvlText w:val=""/>
      <w:lvlJc w:val="left"/>
      <w:pPr>
        <w:ind w:left="153" w:hanging="360"/>
      </w:pPr>
      <w:rPr>
        <w:rFonts w:ascii="Symbol" w:hAnsi="Symbo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7" w15:restartNumberingAfterBreak="0">
    <w:nsid w:val="2AE37C95"/>
    <w:multiLevelType w:val="hybridMultilevel"/>
    <w:tmpl w:val="491AF364"/>
    <w:lvl w:ilvl="0" w:tplc="1108B93A">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040D5D"/>
    <w:multiLevelType w:val="hybridMultilevel"/>
    <w:tmpl w:val="A18C230E"/>
    <w:lvl w:ilvl="0" w:tplc="100C0001">
      <w:start w:val="1"/>
      <w:numFmt w:val="bullet"/>
      <w:lvlText w:val=""/>
      <w:lvlJc w:val="left"/>
      <w:pPr>
        <w:ind w:left="153" w:hanging="360"/>
      </w:pPr>
      <w:rPr>
        <w:rFonts w:ascii="Symbol" w:hAnsi="Symbol"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9" w15:restartNumberingAfterBreak="0">
    <w:nsid w:val="377E1616"/>
    <w:multiLevelType w:val="hybridMultilevel"/>
    <w:tmpl w:val="076E5F5E"/>
    <w:lvl w:ilvl="0" w:tplc="1108B93A">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9E365F"/>
    <w:multiLevelType w:val="hybridMultilevel"/>
    <w:tmpl w:val="4572748C"/>
    <w:lvl w:ilvl="0" w:tplc="812AC4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A02805"/>
    <w:multiLevelType w:val="multilevel"/>
    <w:tmpl w:val="424005EE"/>
    <w:lvl w:ilvl="0">
      <w:start w:val="1"/>
      <w:numFmt w:val="decimal"/>
      <w:pStyle w:val="Heading2"/>
      <w:lvlText w:val="%1"/>
      <w:lvlJc w:val="left"/>
      <w:pPr>
        <w:ind w:left="-210" w:hanging="357"/>
      </w:pPr>
      <w:rPr>
        <w:rFonts w:hint="default"/>
        <w:sz w:val="32"/>
      </w:rPr>
    </w:lvl>
    <w:lvl w:ilvl="1">
      <w:start w:val="1"/>
      <w:numFmt w:val="decimal"/>
      <w:pStyle w:val="Heading3"/>
      <w:lvlText w:val="%1.%2"/>
      <w:lvlJc w:val="left"/>
      <w:pPr>
        <w:ind w:left="-113" w:hanging="454"/>
      </w:pPr>
      <w:rPr>
        <w:rFonts w:hint="default"/>
      </w:rPr>
    </w:lvl>
    <w:lvl w:ilvl="2">
      <w:start w:val="1"/>
      <w:numFmt w:val="decimal"/>
      <w:pStyle w:val="Heading4"/>
      <w:lvlText w:val="%1.%2.%3"/>
      <w:lvlJc w:val="left"/>
      <w:pPr>
        <w:ind w:left="340" w:hanging="907"/>
      </w:pPr>
      <w:rPr>
        <w:rFonts w:hint="default"/>
      </w:rPr>
    </w:lvl>
    <w:lvl w:ilvl="3">
      <w:start w:val="1"/>
      <w:numFmt w:val="decimal"/>
      <w:lvlText w:val="%1.%2.%3.%4"/>
      <w:lvlJc w:val="left"/>
      <w:pPr>
        <w:ind w:left="-210" w:hanging="357"/>
      </w:pPr>
      <w:rPr>
        <w:rFonts w:hint="default"/>
      </w:rPr>
    </w:lvl>
    <w:lvl w:ilvl="4">
      <w:start w:val="1"/>
      <w:numFmt w:val="decimal"/>
      <w:lvlText w:val="%1.%2.%3.%4.%5"/>
      <w:lvlJc w:val="left"/>
      <w:pPr>
        <w:ind w:left="-210" w:hanging="357"/>
      </w:pPr>
      <w:rPr>
        <w:rFonts w:hint="default"/>
      </w:rPr>
    </w:lvl>
    <w:lvl w:ilvl="5">
      <w:start w:val="1"/>
      <w:numFmt w:val="decimal"/>
      <w:lvlText w:val="%1.%2.%3.%4.%5.%6"/>
      <w:lvlJc w:val="left"/>
      <w:pPr>
        <w:ind w:left="-210" w:hanging="357"/>
      </w:pPr>
      <w:rPr>
        <w:rFonts w:hint="default"/>
      </w:rPr>
    </w:lvl>
    <w:lvl w:ilvl="6">
      <w:start w:val="1"/>
      <w:numFmt w:val="decimal"/>
      <w:lvlText w:val="%1.%2.%3.%4.%5.%6.%7"/>
      <w:lvlJc w:val="left"/>
      <w:pPr>
        <w:ind w:left="-210" w:hanging="357"/>
      </w:pPr>
      <w:rPr>
        <w:rFonts w:hint="default"/>
      </w:rPr>
    </w:lvl>
    <w:lvl w:ilvl="7">
      <w:start w:val="1"/>
      <w:numFmt w:val="decimal"/>
      <w:lvlText w:val="%1.%2.%3.%4.%5.%6.%7.%8"/>
      <w:lvlJc w:val="left"/>
      <w:pPr>
        <w:ind w:left="-210" w:hanging="357"/>
      </w:pPr>
      <w:rPr>
        <w:rFonts w:hint="default"/>
      </w:rPr>
    </w:lvl>
    <w:lvl w:ilvl="8">
      <w:start w:val="1"/>
      <w:numFmt w:val="decimal"/>
      <w:lvlText w:val="%1.%2.%3.%4.%5.%6.%7.%8.%9"/>
      <w:lvlJc w:val="left"/>
      <w:pPr>
        <w:ind w:left="-210" w:hanging="357"/>
      </w:pPr>
      <w:rPr>
        <w:rFonts w:hint="default"/>
      </w:rPr>
    </w:lvl>
  </w:abstractNum>
  <w:abstractNum w:abstractNumId="12" w15:restartNumberingAfterBreak="0">
    <w:nsid w:val="4A2F40BA"/>
    <w:multiLevelType w:val="hybridMultilevel"/>
    <w:tmpl w:val="1D024138"/>
    <w:lvl w:ilvl="0" w:tplc="D878F4A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906436"/>
    <w:multiLevelType w:val="hybridMultilevel"/>
    <w:tmpl w:val="D43EF9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9E0B6D"/>
    <w:multiLevelType w:val="hybridMultilevel"/>
    <w:tmpl w:val="2196F14E"/>
    <w:lvl w:ilvl="0" w:tplc="1108B93A">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3E4DB6"/>
    <w:multiLevelType w:val="hybridMultilevel"/>
    <w:tmpl w:val="0046EA9E"/>
    <w:lvl w:ilvl="0" w:tplc="1108B93A">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D93CDE"/>
    <w:multiLevelType w:val="hybridMultilevel"/>
    <w:tmpl w:val="0E34284A"/>
    <w:lvl w:ilvl="0" w:tplc="1E481BB4">
      <w:start w:val="2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5E443B"/>
    <w:multiLevelType w:val="hybridMultilevel"/>
    <w:tmpl w:val="EBD85D12"/>
    <w:lvl w:ilvl="0" w:tplc="D878F4A6">
      <w:numFmt w:val="bullet"/>
      <w:lvlText w:val="-"/>
      <w:lvlJc w:val="left"/>
      <w:pPr>
        <w:ind w:left="720" w:hanging="360"/>
      </w:pPr>
      <w:rPr>
        <w:rFonts w:ascii="Cambria" w:eastAsiaTheme="minorHAnsi" w:hAnsi="Cambria"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633F32"/>
    <w:multiLevelType w:val="hybridMultilevel"/>
    <w:tmpl w:val="592C6D34"/>
    <w:lvl w:ilvl="0" w:tplc="1108B93A">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A26EC5"/>
    <w:multiLevelType w:val="hybridMultilevel"/>
    <w:tmpl w:val="8F72B426"/>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2F1D95"/>
    <w:multiLevelType w:val="hybridMultilevel"/>
    <w:tmpl w:val="34224D02"/>
    <w:lvl w:ilvl="0" w:tplc="04090003">
      <w:start w:val="1"/>
      <w:numFmt w:val="bullet"/>
      <w:lvlText w:val="o"/>
      <w:lvlJc w:val="left"/>
      <w:pPr>
        <w:ind w:left="153" w:hanging="360"/>
      </w:pPr>
      <w:rPr>
        <w:rFonts w:ascii="Courier New" w:hAnsi="Courier New" w:cs="Courier New" w:hint="default"/>
      </w:rPr>
    </w:lvl>
    <w:lvl w:ilvl="1" w:tplc="100C0003" w:tentative="1">
      <w:start w:val="1"/>
      <w:numFmt w:val="bullet"/>
      <w:lvlText w:val="o"/>
      <w:lvlJc w:val="left"/>
      <w:pPr>
        <w:ind w:left="873" w:hanging="360"/>
      </w:pPr>
      <w:rPr>
        <w:rFonts w:ascii="Courier New" w:hAnsi="Courier New" w:cs="Courier New" w:hint="default"/>
      </w:rPr>
    </w:lvl>
    <w:lvl w:ilvl="2" w:tplc="100C0005" w:tentative="1">
      <w:start w:val="1"/>
      <w:numFmt w:val="bullet"/>
      <w:lvlText w:val=""/>
      <w:lvlJc w:val="left"/>
      <w:pPr>
        <w:ind w:left="1593" w:hanging="360"/>
      </w:pPr>
      <w:rPr>
        <w:rFonts w:ascii="Wingdings" w:hAnsi="Wingdings" w:hint="default"/>
      </w:rPr>
    </w:lvl>
    <w:lvl w:ilvl="3" w:tplc="100C0001" w:tentative="1">
      <w:start w:val="1"/>
      <w:numFmt w:val="bullet"/>
      <w:lvlText w:val=""/>
      <w:lvlJc w:val="left"/>
      <w:pPr>
        <w:ind w:left="2313" w:hanging="360"/>
      </w:pPr>
      <w:rPr>
        <w:rFonts w:ascii="Symbol" w:hAnsi="Symbol" w:hint="default"/>
      </w:rPr>
    </w:lvl>
    <w:lvl w:ilvl="4" w:tplc="100C0003" w:tentative="1">
      <w:start w:val="1"/>
      <w:numFmt w:val="bullet"/>
      <w:lvlText w:val="o"/>
      <w:lvlJc w:val="left"/>
      <w:pPr>
        <w:ind w:left="3033" w:hanging="360"/>
      </w:pPr>
      <w:rPr>
        <w:rFonts w:ascii="Courier New" w:hAnsi="Courier New" w:cs="Courier New" w:hint="default"/>
      </w:rPr>
    </w:lvl>
    <w:lvl w:ilvl="5" w:tplc="100C0005" w:tentative="1">
      <w:start w:val="1"/>
      <w:numFmt w:val="bullet"/>
      <w:lvlText w:val=""/>
      <w:lvlJc w:val="left"/>
      <w:pPr>
        <w:ind w:left="3753" w:hanging="360"/>
      </w:pPr>
      <w:rPr>
        <w:rFonts w:ascii="Wingdings" w:hAnsi="Wingdings" w:hint="default"/>
      </w:rPr>
    </w:lvl>
    <w:lvl w:ilvl="6" w:tplc="100C0001" w:tentative="1">
      <w:start w:val="1"/>
      <w:numFmt w:val="bullet"/>
      <w:lvlText w:val=""/>
      <w:lvlJc w:val="left"/>
      <w:pPr>
        <w:ind w:left="4473" w:hanging="360"/>
      </w:pPr>
      <w:rPr>
        <w:rFonts w:ascii="Symbol" w:hAnsi="Symbol" w:hint="default"/>
      </w:rPr>
    </w:lvl>
    <w:lvl w:ilvl="7" w:tplc="100C0003" w:tentative="1">
      <w:start w:val="1"/>
      <w:numFmt w:val="bullet"/>
      <w:lvlText w:val="o"/>
      <w:lvlJc w:val="left"/>
      <w:pPr>
        <w:ind w:left="5193" w:hanging="360"/>
      </w:pPr>
      <w:rPr>
        <w:rFonts w:ascii="Courier New" w:hAnsi="Courier New" w:cs="Courier New" w:hint="default"/>
      </w:rPr>
    </w:lvl>
    <w:lvl w:ilvl="8" w:tplc="100C0005" w:tentative="1">
      <w:start w:val="1"/>
      <w:numFmt w:val="bullet"/>
      <w:lvlText w:val=""/>
      <w:lvlJc w:val="left"/>
      <w:pPr>
        <w:ind w:left="5913" w:hanging="360"/>
      </w:pPr>
      <w:rPr>
        <w:rFonts w:ascii="Wingdings" w:hAnsi="Wingdings" w:hint="default"/>
      </w:rPr>
    </w:lvl>
  </w:abstractNum>
  <w:abstractNum w:abstractNumId="21" w15:restartNumberingAfterBreak="0">
    <w:nsid w:val="6AA32C65"/>
    <w:multiLevelType w:val="hybridMultilevel"/>
    <w:tmpl w:val="CE762B7E"/>
    <w:lvl w:ilvl="0" w:tplc="8D5EC25C">
      <w:start w:val="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A72F9E"/>
    <w:multiLevelType w:val="hybridMultilevel"/>
    <w:tmpl w:val="ECCCFE6E"/>
    <w:lvl w:ilvl="0" w:tplc="1108B93A">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8A763E"/>
    <w:multiLevelType w:val="hybridMultilevel"/>
    <w:tmpl w:val="044EA7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7A2989"/>
    <w:multiLevelType w:val="hybridMultilevel"/>
    <w:tmpl w:val="2EAAA742"/>
    <w:lvl w:ilvl="0" w:tplc="F288EC0E">
      <w:start w:val="30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1255F0"/>
    <w:multiLevelType w:val="hybridMultilevel"/>
    <w:tmpl w:val="DFFEBCC0"/>
    <w:lvl w:ilvl="0" w:tplc="1108B93A">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13"/>
  </w:num>
  <w:num w:numId="5">
    <w:abstractNumId w:val="14"/>
  </w:num>
  <w:num w:numId="6">
    <w:abstractNumId w:val="16"/>
  </w:num>
  <w:num w:numId="7">
    <w:abstractNumId w:val="5"/>
  </w:num>
  <w:num w:numId="8">
    <w:abstractNumId w:val="1"/>
  </w:num>
  <w:num w:numId="9">
    <w:abstractNumId w:val="17"/>
  </w:num>
  <w:num w:numId="10">
    <w:abstractNumId w:val="12"/>
  </w:num>
  <w:num w:numId="11">
    <w:abstractNumId w:val="19"/>
  </w:num>
  <w:num w:numId="12">
    <w:abstractNumId w:val="4"/>
  </w:num>
  <w:num w:numId="13">
    <w:abstractNumId w:val="8"/>
  </w:num>
  <w:num w:numId="14">
    <w:abstractNumId w:val="6"/>
  </w:num>
  <w:num w:numId="15">
    <w:abstractNumId w:val="9"/>
  </w:num>
  <w:num w:numId="16">
    <w:abstractNumId w:val="3"/>
  </w:num>
  <w:num w:numId="17">
    <w:abstractNumId w:val="7"/>
  </w:num>
  <w:num w:numId="18">
    <w:abstractNumId w:val="18"/>
  </w:num>
  <w:num w:numId="19">
    <w:abstractNumId w:val="21"/>
  </w:num>
  <w:num w:numId="20">
    <w:abstractNumId w:val="25"/>
  </w:num>
  <w:num w:numId="21">
    <w:abstractNumId w:val="22"/>
  </w:num>
  <w:num w:numId="22">
    <w:abstractNumId w:val="2"/>
  </w:num>
  <w:num w:numId="23">
    <w:abstractNumId w:val="23"/>
  </w:num>
  <w:num w:numId="24">
    <w:abstractNumId w:val="24"/>
  </w:num>
  <w:num w:numId="25">
    <w:abstractNumId w:val="15"/>
  </w:num>
  <w:num w:numId="26">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a Stephan">
    <w15:presenceInfo w15:providerId="Windows Live" w15:userId="2e83caa7150f76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LSwMDYzNzUytzBR0lEKTi0uzszPAykwqgUAUZI/eywAAAA="/>
  </w:docVars>
  <w:rsids>
    <w:rsidRoot w:val="0056527A"/>
    <w:rsid w:val="0000796E"/>
    <w:rsid w:val="000114C8"/>
    <w:rsid w:val="00011C23"/>
    <w:rsid w:val="000126B6"/>
    <w:rsid w:val="0001645B"/>
    <w:rsid w:val="000246BB"/>
    <w:rsid w:val="00024A6E"/>
    <w:rsid w:val="00025ADD"/>
    <w:rsid w:val="00032BD1"/>
    <w:rsid w:val="00035767"/>
    <w:rsid w:val="00040DFB"/>
    <w:rsid w:val="00041840"/>
    <w:rsid w:val="000425B1"/>
    <w:rsid w:val="00043AF2"/>
    <w:rsid w:val="000467BE"/>
    <w:rsid w:val="000475E3"/>
    <w:rsid w:val="00052847"/>
    <w:rsid w:val="00052CED"/>
    <w:rsid w:val="000564C4"/>
    <w:rsid w:val="00062154"/>
    <w:rsid w:val="00064155"/>
    <w:rsid w:val="00065C9D"/>
    <w:rsid w:val="00065CA8"/>
    <w:rsid w:val="00071043"/>
    <w:rsid w:val="00071857"/>
    <w:rsid w:val="000749EC"/>
    <w:rsid w:val="00075C0C"/>
    <w:rsid w:val="00082A68"/>
    <w:rsid w:val="00083388"/>
    <w:rsid w:val="0008672F"/>
    <w:rsid w:val="00096D04"/>
    <w:rsid w:val="000A5ADA"/>
    <w:rsid w:val="000B46ED"/>
    <w:rsid w:val="000B6BAD"/>
    <w:rsid w:val="000C6028"/>
    <w:rsid w:val="000D198B"/>
    <w:rsid w:val="000D256F"/>
    <w:rsid w:val="000D29FF"/>
    <w:rsid w:val="000D4609"/>
    <w:rsid w:val="000D755C"/>
    <w:rsid w:val="000E2D0C"/>
    <w:rsid w:val="000E5757"/>
    <w:rsid w:val="000E585E"/>
    <w:rsid w:val="000E6C6B"/>
    <w:rsid w:val="000F270E"/>
    <w:rsid w:val="000F2F80"/>
    <w:rsid w:val="000F667E"/>
    <w:rsid w:val="000F7213"/>
    <w:rsid w:val="001118DA"/>
    <w:rsid w:val="0011539E"/>
    <w:rsid w:val="001206CD"/>
    <w:rsid w:val="00122956"/>
    <w:rsid w:val="001242E1"/>
    <w:rsid w:val="0012678C"/>
    <w:rsid w:val="0013248A"/>
    <w:rsid w:val="00134227"/>
    <w:rsid w:val="0013772F"/>
    <w:rsid w:val="001410E7"/>
    <w:rsid w:val="001430F6"/>
    <w:rsid w:val="00146362"/>
    <w:rsid w:val="00150A97"/>
    <w:rsid w:val="00155EB2"/>
    <w:rsid w:val="001607B7"/>
    <w:rsid w:val="00162E1D"/>
    <w:rsid w:val="00171CCB"/>
    <w:rsid w:val="001739CA"/>
    <w:rsid w:val="00173A96"/>
    <w:rsid w:val="001801F7"/>
    <w:rsid w:val="00181E86"/>
    <w:rsid w:val="00190EA0"/>
    <w:rsid w:val="00191CEE"/>
    <w:rsid w:val="001A2257"/>
    <w:rsid w:val="001A7D90"/>
    <w:rsid w:val="001B280D"/>
    <w:rsid w:val="001B4364"/>
    <w:rsid w:val="001B717E"/>
    <w:rsid w:val="001C2FF8"/>
    <w:rsid w:val="001C53B4"/>
    <w:rsid w:val="001D03FE"/>
    <w:rsid w:val="001D1AAF"/>
    <w:rsid w:val="001D4D28"/>
    <w:rsid w:val="001D5373"/>
    <w:rsid w:val="001E364E"/>
    <w:rsid w:val="001F00DB"/>
    <w:rsid w:val="001F0A73"/>
    <w:rsid w:val="001F1DF3"/>
    <w:rsid w:val="001F3A01"/>
    <w:rsid w:val="001F4FAE"/>
    <w:rsid w:val="001F56B7"/>
    <w:rsid w:val="001F7CD1"/>
    <w:rsid w:val="002011DC"/>
    <w:rsid w:val="002041F0"/>
    <w:rsid w:val="002070A5"/>
    <w:rsid w:val="00210024"/>
    <w:rsid w:val="00210939"/>
    <w:rsid w:val="00212856"/>
    <w:rsid w:val="00217CFF"/>
    <w:rsid w:val="002206E1"/>
    <w:rsid w:val="00221A18"/>
    <w:rsid w:val="00227A56"/>
    <w:rsid w:val="00230DFE"/>
    <w:rsid w:val="00230F20"/>
    <w:rsid w:val="0023507C"/>
    <w:rsid w:val="00243667"/>
    <w:rsid w:val="00245C35"/>
    <w:rsid w:val="00245ECB"/>
    <w:rsid w:val="002507CB"/>
    <w:rsid w:val="00251BB4"/>
    <w:rsid w:val="002535CD"/>
    <w:rsid w:val="00255598"/>
    <w:rsid w:val="00260614"/>
    <w:rsid w:val="002610F4"/>
    <w:rsid w:val="00267B16"/>
    <w:rsid w:val="00271B8A"/>
    <w:rsid w:val="002736E7"/>
    <w:rsid w:val="002758B7"/>
    <w:rsid w:val="002764CC"/>
    <w:rsid w:val="002852EB"/>
    <w:rsid w:val="002905D2"/>
    <w:rsid w:val="0029081F"/>
    <w:rsid w:val="0029433B"/>
    <w:rsid w:val="00295CE1"/>
    <w:rsid w:val="002A200C"/>
    <w:rsid w:val="002A6DC6"/>
    <w:rsid w:val="002B057F"/>
    <w:rsid w:val="002B05CF"/>
    <w:rsid w:val="002B15A7"/>
    <w:rsid w:val="002B4DDF"/>
    <w:rsid w:val="002C36E3"/>
    <w:rsid w:val="002C551D"/>
    <w:rsid w:val="002C74EB"/>
    <w:rsid w:val="002D0FD6"/>
    <w:rsid w:val="002D7630"/>
    <w:rsid w:val="002E2314"/>
    <w:rsid w:val="002E38BC"/>
    <w:rsid w:val="002F0E4D"/>
    <w:rsid w:val="002F4220"/>
    <w:rsid w:val="002F64F3"/>
    <w:rsid w:val="003025F4"/>
    <w:rsid w:val="00303437"/>
    <w:rsid w:val="0030384B"/>
    <w:rsid w:val="00306C74"/>
    <w:rsid w:val="00316726"/>
    <w:rsid w:val="00326298"/>
    <w:rsid w:val="003308A7"/>
    <w:rsid w:val="00330BD6"/>
    <w:rsid w:val="00342C68"/>
    <w:rsid w:val="00345D7B"/>
    <w:rsid w:val="003462B4"/>
    <w:rsid w:val="003522B1"/>
    <w:rsid w:val="0035690C"/>
    <w:rsid w:val="00357138"/>
    <w:rsid w:val="00361498"/>
    <w:rsid w:val="0036369F"/>
    <w:rsid w:val="00364CB9"/>
    <w:rsid w:val="00370EFC"/>
    <w:rsid w:val="00372163"/>
    <w:rsid w:val="00374C69"/>
    <w:rsid w:val="00376793"/>
    <w:rsid w:val="00376EDB"/>
    <w:rsid w:val="003817E3"/>
    <w:rsid w:val="00382983"/>
    <w:rsid w:val="00383ADC"/>
    <w:rsid w:val="00383BAD"/>
    <w:rsid w:val="00385B1C"/>
    <w:rsid w:val="003A0C39"/>
    <w:rsid w:val="003A349F"/>
    <w:rsid w:val="003A5359"/>
    <w:rsid w:val="003B16B6"/>
    <w:rsid w:val="003B20E1"/>
    <w:rsid w:val="003C2447"/>
    <w:rsid w:val="003C3041"/>
    <w:rsid w:val="003D3C89"/>
    <w:rsid w:val="003D5374"/>
    <w:rsid w:val="003D54CD"/>
    <w:rsid w:val="003E11A0"/>
    <w:rsid w:val="003E1DEA"/>
    <w:rsid w:val="003E5CB3"/>
    <w:rsid w:val="003F005C"/>
    <w:rsid w:val="003F0AF9"/>
    <w:rsid w:val="003F11C4"/>
    <w:rsid w:val="003F5652"/>
    <w:rsid w:val="003F6B91"/>
    <w:rsid w:val="003F7F98"/>
    <w:rsid w:val="00400C26"/>
    <w:rsid w:val="00401F74"/>
    <w:rsid w:val="00414FDB"/>
    <w:rsid w:val="004179DB"/>
    <w:rsid w:val="00420DD8"/>
    <w:rsid w:val="00422759"/>
    <w:rsid w:val="00423238"/>
    <w:rsid w:val="00423908"/>
    <w:rsid w:val="0043155D"/>
    <w:rsid w:val="00437C37"/>
    <w:rsid w:val="004412A7"/>
    <w:rsid w:val="0044601D"/>
    <w:rsid w:val="00447E1F"/>
    <w:rsid w:val="00457A72"/>
    <w:rsid w:val="004662F6"/>
    <w:rsid w:val="00472588"/>
    <w:rsid w:val="00475A78"/>
    <w:rsid w:val="004805B3"/>
    <w:rsid w:val="00481E1C"/>
    <w:rsid w:val="0048362B"/>
    <w:rsid w:val="00490C45"/>
    <w:rsid w:val="00491415"/>
    <w:rsid w:val="004A0797"/>
    <w:rsid w:val="004A6814"/>
    <w:rsid w:val="004B1201"/>
    <w:rsid w:val="004B15F7"/>
    <w:rsid w:val="004C2A1A"/>
    <w:rsid w:val="004D1816"/>
    <w:rsid w:val="004D2877"/>
    <w:rsid w:val="004D3FCD"/>
    <w:rsid w:val="004D552F"/>
    <w:rsid w:val="004E307F"/>
    <w:rsid w:val="004E3287"/>
    <w:rsid w:val="004E3A64"/>
    <w:rsid w:val="004F0359"/>
    <w:rsid w:val="004F32DF"/>
    <w:rsid w:val="004F4726"/>
    <w:rsid w:val="004F5E2F"/>
    <w:rsid w:val="004F7670"/>
    <w:rsid w:val="00502773"/>
    <w:rsid w:val="00503FCF"/>
    <w:rsid w:val="0050429C"/>
    <w:rsid w:val="00507709"/>
    <w:rsid w:val="00510203"/>
    <w:rsid w:val="00514467"/>
    <w:rsid w:val="00516BC4"/>
    <w:rsid w:val="005213CF"/>
    <w:rsid w:val="00524C91"/>
    <w:rsid w:val="005340FB"/>
    <w:rsid w:val="00540799"/>
    <w:rsid w:val="00544692"/>
    <w:rsid w:val="00545133"/>
    <w:rsid w:val="00545799"/>
    <w:rsid w:val="005519DE"/>
    <w:rsid w:val="00553318"/>
    <w:rsid w:val="00556147"/>
    <w:rsid w:val="0055665D"/>
    <w:rsid w:val="00561D42"/>
    <w:rsid w:val="00562320"/>
    <w:rsid w:val="005623D2"/>
    <w:rsid w:val="0056527A"/>
    <w:rsid w:val="005677F2"/>
    <w:rsid w:val="005705CE"/>
    <w:rsid w:val="0057104C"/>
    <w:rsid w:val="00575FC4"/>
    <w:rsid w:val="0058752A"/>
    <w:rsid w:val="00594713"/>
    <w:rsid w:val="00597492"/>
    <w:rsid w:val="005B04DB"/>
    <w:rsid w:val="005B2846"/>
    <w:rsid w:val="005B5459"/>
    <w:rsid w:val="005C72B7"/>
    <w:rsid w:val="005D24B2"/>
    <w:rsid w:val="005D404D"/>
    <w:rsid w:val="005D5638"/>
    <w:rsid w:val="005D6B50"/>
    <w:rsid w:val="005D724B"/>
    <w:rsid w:val="005E45BE"/>
    <w:rsid w:val="005E5163"/>
    <w:rsid w:val="005F0AA7"/>
    <w:rsid w:val="005F29C3"/>
    <w:rsid w:val="005F52C0"/>
    <w:rsid w:val="005F5A3D"/>
    <w:rsid w:val="005F7620"/>
    <w:rsid w:val="005F767A"/>
    <w:rsid w:val="00601C33"/>
    <w:rsid w:val="00604C58"/>
    <w:rsid w:val="00613F07"/>
    <w:rsid w:val="00624845"/>
    <w:rsid w:val="00627320"/>
    <w:rsid w:val="00631BEC"/>
    <w:rsid w:val="006339DB"/>
    <w:rsid w:val="00644C1D"/>
    <w:rsid w:val="00656FE2"/>
    <w:rsid w:val="006613AE"/>
    <w:rsid w:val="00665441"/>
    <w:rsid w:val="00667653"/>
    <w:rsid w:val="006826C7"/>
    <w:rsid w:val="00686CCD"/>
    <w:rsid w:val="0069149E"/>
    <w:rsid w:val="0069546E"/>
    <w:rsid w:val="00696C3B"/>
    <w:rsid w:val="006970C8"/>
    <w:rsid w:val="0069771E"/>
    <w:rsid w:val="006A20D0"/>
    <w:rsid w:val="006A4C43"/>
    <w:rsid w:val="006B0782"/>
    <w:rsid w:val="006B2F39"/>
    <w:rsid w:val="006B40D3"/>
    <w:rsid w:val="006B77BF"/>
    <w:rsid w:val="006C2D20"/>
    <w:rsid w:val="006C35B6"/>
    <w:rsid w:val="006C688F"/>
    <w:rsid w:val="006C6FBA"/>
    <w:rsid w:val="006D0DDD"/>
    <w:rsid w:val="006D7829"/>
    <w:rsid w:val="006E559C"/>
    <w:rsid w:val="006E58E1"/>
    <w:rsid w:val="006F22A8"/>
    <w:rsid w:val="006F38C3"/>
    <w:rsid w:val="006F3D3D"/>
    <w:rsid w:val="006F5A89"/>
    <w:rsid w:val="006F60B2"/>
    <w:rsid w:val="006F751C"/>
    <w:rsid w:val="006F77CC"/>
    <w:rsid w:val="0070260D"/>
    <w:rsid w:val="007066A1"/>
    <w:rsid w:val="0071254F"/>
    <w:rsid w:val="007132F5"/>
    <w:rsid w:val="00713DAD"/>
    <w:rsid w:val="00715836"/>
    <w:rsid w:val="00716621"/>
    <w:rsid w:val="00717AF0"/>
    <w:rsid w:val="007205DC"/>
    <w:rsid w:val="00721DA1"/>
    <w:rsid w:val="00723FAA"/>
    <w:rsid w:val="007249C5"/>
    <w:rsid w:val="00724CE8"/>
    <w:rsid w:val="00732CF8"/>
    <w:rsid w:val="00733C6C"/>
    <w:rsid w:val="007344B0"/>
    <w:rsid w:val="00741C22"/>
    <w:rsid w:val="007506E4"/>
    <w:rsid w:val="00756FFD"/>
    <w:rsid w:val="00757241"/>
    <w:rsid w:val="0076085A"/>
    <w:rsid w:val="00763AFD"/>
    <w:rsid w:val="00772616"/>
    <w:rsid w:val="0077314C"/>
    <w:rsid w:val="00781630"/>
    <w:rsid w:val="00784642"/>
    <w:rsid w:val="00785466"/>
    <w:rsid w:val="0078608A"/>
    <w:rsid w:val="00792A8C"/>
    <w:rsid w:val="007A11E2"/>
    <w:rsid w:val="007B1B5D"/>
    <w:rsid w:val="007B2544"/>
    <w:rsid w:val="007B496A"/>
    <w:rsid w:val="007C53B0"/>
    <w:rsid w:val="007C6CC7"/>
    <w:rsid w:val="007D3A11"/>
    <w:rsid w:val="007D4E21"/>
    <w:rsid w:val="007E33CD"/>
    <w:rsid w:val="007E748B"/>
    <w:rsid w:val="007F54FE"/>
    <w:rsid w:val="007F72AF"/>
    <w:rsid w:val="00800563"/>
    <w:rsid w:val="008020FA"/>
    <w:rsid w:val="0080631E"/>
    <w:rsid w:val="0081081A"/>
    <w:rsid w:val="008118B6"/>
    <w:rsid w:val="00813814"/>
    <w:rsid w:val="00825F79"/>
    <w:rsid w:val="00831F13"/>
    <w:rsid w:val="00831F4E"/>
    <w:rsid w:val="00833C3C"/>
    <w:rsid w:val="0083499C"/>
    <w:rsid w:val="00835A33"/>
    <w:rsid w:val="008363F4"/>
    <w:rsid w:val="00842EB4"/>
    <w:rsid w:val="00844857"/>
    <w:rsid w:val="00846348"/>
    <w:rsid w:val="00857D6C"/>
    <w:rsid w:val="008643EC"/>
    <w:rsid w:val="00864991"/>
    <w:rsid w:val="008764E2"/>
    <w:rsid w:val="00880083"/>
    <w:rsid w:val="00891317"/>
    <w:rsid w:val="00892117"/>
    <w:rsid w:val="008A1D55"/>
    <w:rsid w:val="008A28CC"/>
    <w:rsid w:val="008A600F"/>
    <w:rsid w:val="008A6F3E"/>
    <w:rsid w:val="008B2AB8"/>
    <w:rsid w:val="008B4C3E"/>
    <w:rsid w:val="008C01F1"/>
    <w:rsid w:val="008C030C"/>
    <w:rsid w:val="008C2095"/>
    <w:rsid w:val="008C7FE6"/>
    <w:rsid w:val="008D2F17"/>
    <w:rsid w:val="008D41DF"/>
    <w:rsid w:val="008D426A"/>
    <w:rsid w:val="00900B4E"/>
    <w:rsid w:val="009043CB"/>
    <w:rsid w:val="00910A09"/>
    <w:rsid w:val="00910BF3"/>
    <w:rsid w:val="009131AD"/>
    <w:rsid w:val="0092095D"/>
    <w:rsid w:val="00927888"/>
    <w:rsid w:val="009307BB"/>
    <w:rsid w:val="00937CAD"/>
    <w:rsid w:val="00944571"/>
    <w:rsid w:val="009514E7"/>
    <w:rsid w:val="00953AAE"/>
    <w:rsid w:val="00955F4F"/>
    <w:rsid w:val="00957061"/>
    <w:rsid w:val="0095722B"/>
    <w:rsid w:val="00964600"/>
    <w:rsid w:val="00977344"/>
    <w:rsid w:val="00977B20"/>
    <w:rsid w:val="00981E2D"/>
    <w:rsid w:val="00982350"/>
    <w:rsid w:val="009823FC"/>
    <w:rsid w:val="00984C05"/>
    <w:rsid w:val="0099013E"/>
    <w:rsid w:val="00994EB9"/>
    <w:rsid w:val="00997EC7"/>
    <w:rsid w:val="009A1986"/>
    <w:rsid w:val="009A3A3D"/>
    <w:rsid w:val="009B1C69"/>
    <w:rsid w:val="009B3E70"/>
    <w:rsid w:val="009B763A"/>
    <w:rsid w:val="009B7835"/>
    <w:rsid w:val="009C0C47"/>
    <w:rsid w:val="009C2C43"/>
    <w:rsid w:val="009C6854"/>
    <w:rsid w:val="009C7413"/>
    <w:rsid w:val="009D0A03"/>
    <w:rsid w:val="009D1CB4"/>
    <w:rsid w:val="009D45AD"/>
    <w:rsid w:val="009D62A2"/>
    <w:rsid w:val="009E287D"/>
    <w:rsid w:val="009E6167"/>
    <w:rsid w:val="009E772F"/>
    <w:rsid w:val="00A061E1"/>
    <w:rsid w:val="00A11D78"/>
    <w:rsid w:val="00A16A9F"/>
    <w:rsid w:val="00A16ED6"/>
    <w:rsid w:val="00A30238"/>
    <w:rsid w:val="00A32357"/>
    <w:rsid w:val="00A33888"/>
    <w:rsid w:val="00A46D8F"/>
    <w:rsid w:val="00A53292"/>
    <w:rsid w:val="00A55C00"/>
    <w:rsid w:val="00A57F40"/>
    <w:rsid w:val="00A67374"/>
    <w:rsid w:val="00A7132C"/>
    <w:rsid w:val="00A7258E"/>
    <w:rsid w:val="00A72B69"/>
    <w:rsid w:val="00A804F9"/>
    <w:rsid w:val="00A81F8F"/>
    <w:rsid w:val="00A904EA"/>
    <w:rsid w:val="00A9135A"/>
    <w:rsid w:val="00A928B4"/>
    <w:rsid w:val="00A94316"/>
    <w:rsid w:val="00A95519"/>
    <w:rsid w:val="00AA5D80"/>
    <w:rsid w:val="00AA6205"/>
    <w:rsid w:val="00AA7446"/>
    <w:rsid w:val="00AB1BB9"/>
    <w:rsid w:val="00AC0125"/>
    <w:rsid w:val="00AC3C46"/>
    <w:rsid w:val="00AC3FF1"/>
    <w:rsid w:val="00AC4468"/>
    <w:rsid w:val="00AC6D87"/>
    <w:rsid w:val="00AD2518"/>
    <w:rsid w:val="00AD53CB"/>
    <w:rsid w:val="00AD5925"/>
    <w:rsid w:val="00AD7DE5"/>
    <w:rsid w:val="00AF2786"/>
    <w:rsid w:val="00AF35FA"/>
    <w:rsid w:val="00AF4588"/>
    <w:rsid w:val="00AF52E6"/>
    <w:rsid w:val="00AF5982"/>
    <w:rsid w:val="00AF688B"/>
    <w:rsid w:val="00B037AF"/>
    <w:rsid w:val="00B06C8A"/>
    <w:rsid w:val="00B162F1"/>
    <w:rsid w:val="00B16801"/>
    <w:rsid w:val="00B171B0"/>
    <w:rsid w:val="00B220EE"/>
    <w:rsid w:val="00B223A7"/>
    <w:rsid w:val="00B23873"/>
    <w:rsid w:val="00B243F4"/>
    <w:rsid w:val="00B25ABB"/>
    <w:rsid w:val="00B3424C"/>
    <w:rsid w:val="00B44019"/>
    <w:rsid w:val="00B45289"/>
    <w:rsid w:val="00B5235A"/>
    <w:rsid w:val="00B54238"/>
    <w:rsid w:val="00B558E4"/>
    <w:rsid w:val="00B56AE6"/>
    <w:rsid w:val="00B57139"/>
    <w:rsid w:val="00B60143"/>
    <w:rsid w:val="00B717DE"/>
    <w:rsid w:val="00B722D4"/>
    <w:rsid w:val="00B8024E"/>
    <w:rsid w:val="00B8317C"/>
    <w:rsid w:val="00B83AEF"/>
    <w:rsid w:val="00B8752E"/>
    <w:rsid w:val="00B87A8C"/>
    <w:rsid w:val="00B9047C"/>
    <w:rsid w:val="00B916CE"/>
    <w:rsid w:val="00B94A07"/>
    <w:rsid w:val="00B9720D"/>
    <w:rsid w:val="00BA1226"/>
    <w:rsid w:val="00BA1D8B"/>
    <w:rsid w:val="00BA42D2"/>
    <w:rsid w:val="00BA67CA"/>
    <w:rsid w:val="00BB2E1D"/>
    <w:rsid w:val="00BB319B"/>
    <w:rsid w:val="00BB4EA0"/>
    <w:rsid w:val="00BB568A"/>
    <w:rsid w:val="00BC012C"/>
    <w:rsid w:val="00BC0273"/>
    <w:rsid w:val="00BC1652"/>
    <w:rsid w:val="00BD0187"/>
    <w:rsid w:val="00BD127C"/>
    <w:rsid w:val="00BD2F72"/>
    <w:rsid w:val="00BE411E"/>
    <w:rsid w:val="00BF2E04"/>
    <w:rsid w:val="00BF5A25"/>
    <w:rsid w:val="00BF6341"/>
    <w:rsid w:val="00C03571"/>
    <w:rsid w:val="00C14599"/>
    <w:rsid w:val="00C1595A"/>
    <w:rsid w:val="00C17404"/>
    <w:rsid w:val="00C17474"/>
    <w:rsid w:val="00C20BD2"/>
    <w:rsid w:val="00C2239B"/>
    <w:rsid w:val="00C2451D"/>
    <w:rsid w:val="00C24646"/>
    <w:rsid w:val="00C24C7F"/>
    <w:rsid w:val="00C31785"/>
    <w:rsid w:val="00C3400E"/>
    <w:rsid w:val="00C440AF"/>
    <w:rsid w:val="00C51880"/>
    <w:rsid w:val="00C518DD"/>
    <w:rsid w:val="00C5198C"/>
    <w:rsid w:val="00C51BB8"/>
    <w:rsid w:val="00C55200"/>
    <w:rsid w:val="00C578E3"/>
    <w:rsid w:val="00C617DB"/>
    <w:rsid w:val="00C62ECD"/>
    <w:rsid w:val="00C70571"/>
    <w:rsid w:val="00C72131"/>
    <w:rsid w:val="00C7759B"/>
    <w:rsid w:val="00C83D85"/>
    <w:rsid w:val="00C91BAA"/>
    <w:rsid w:val="00C95B27"/>
    <w:rsid w:val="00C96207"/>
    <w:rsid w:val="00C964C1"/>
    <w:rsid w:val="00CA0F6F"/>
    <w:rsid w:val="00CA15D7"/>
    <w:rsid w:val="00CC49DA"/>
    <w:rsid w:val="00CC7A21"/>
    <w:rsid w:val="00CD0B91"/>
    <w:rsid w:val="00CD2913"/>
    <w:rsid w:val="00CD3611"/>
    <w:rsid w:val="00CD5A06"/>
    <w:rsid w:val="00CD6E2D"/>
    <w:rsid w:val="00CD72CF"/>
    <w:rsid w:val="00CE45EC"/>
    <w:rsid w:val="00CF2711"/>
    <w:rsid w:val="00CF7505"/>
    <w:rsid w:val="00CF7D08"/>
    <w:rsid w:val="00D03503"/>
    <w:rsid w:val="00D03793"/>
    <w:rsid w:val="00D057D7"/>
    <w:rsid w:val="00D06898"/>
    <w:rsid w:val="00D06955"/>
    <w:rsid w:val="00D07A19"/>
    <w:rsid w:val="00D07F23"/>
    <w:rsid w:val="00D10681"/>
    <w:rsid w:val="00D10E00"/>
    <w:rsid w:val="00D23013"/>
    <w:rsid w:val="00D26B27"/>
    <w:rsid w:val="00D26E84"/>
    <w:rsid w:val="00D308BE"/>
    <w:rsid w:val="00D3492D"/>
    <w:rsid w:val="00D34A3E"/>
    <w:rsid w:val="00D34BED"/>
    <w:rsid w:val="00D35A09"/>
    <w:rsid w:val="00D35E70"/>
    <w:rsid w:val="00D36491"/>
    <w:rsid w:val="00D37991"/>
    <w:rsid w:val="00D40529"/>
    <w:rsid w:val="00D4113A"/>
    <w:rsid w:val="00D504A5"/>
    <w:rsid w:val="00D523F4"/>
    <w:rsid w:val="00D55E77"/>
    <w:rsid w:val="00D57005"/>
    <w:rsid w:val="00D60C3E"/>
    <w:rsid w:val="00D6470E"/>
    <w:rsid w:val="00D74DDF"/>
    <w:rsid w:val="00D844F2"/>
    <w:rsid w:val="00D84FD2"/>
    <w:rsid w:val="00D90075"/>
    <w:rsid w:val="00D903CF"/>
    <w:rsid w:val="00D9194E"/>
    <w:rsid w:val="00D94F3B"/>
    <w:rsid w:val="00D96221"/>
    <w:rsid w:val="00D96B14"/>
    <w:rsid w:val="00D96F3A"/>
    <w:rsid w:val="00DA34EA"/>
    <w:rsid w:val="00DA4360"/>
    <w:rsid w:val="00DB29ED"/>
    <w:rsid w:val="00DC2704"/>
    <w:rsid w:val="00DC4306"/>
    <w:rsid w:val="00DC4B98"/>
    <w:rsid w:val="00DC5031"/>
    <w:rsid w:val="00DC5A9D"/>
    <w:rsid w:val="00DC7362"/>
    <w:rsid w:val="00DD22B6"/>
    <w:rsid w:val="00DE19D9"/>
    <w:rsid w:val="00DE220C"/>
    <w:rsid w:val="00DE57B3"/>
    <w:rsid w:val="00DF2C1D"/>
    <w:rsid w:val="00E05593"/>
    <w:rsid w:val="00E05ADE"/>
    <w:rsid w:val="00E06E99"/>
    <w:rsid w:val="00E0744F"/>
    <w:rsid w:val="00E123EE"/>
    <w:rsid w:val="00E12D5E"/>
    <w:rsid w:val="00E12F7D"/>
    <w:rsid w:val="00E21168"/>
    <w:rsid w:val="00E32702"/>
    <w:rsid w:val="00E32DEF"/>
    <w:rsid w:val="00E3421C"/>
    <w:rsid w:val="00E42450"/>
    <w:rsid w:val="00E511B5"/>
    <w:rsid w:val="00E52BA9"/>
    <w:rsid w:val="00E53D55"/>
    <w:rsid w:val="00E57123"/>
    <w:rsid w:val="00E57AC7"/>
    <w:rsid w:val="00E60299"/>
    <w:rsid w:val="00E61D67"/>
    <w:rsid w:val="00E62E3B"/>
    <w:rsid w:val="00E63CE6"/>
    <w:rsid w:val="00E65C00"/>
    <w:rsid w:val="00E66771"/>
    <w:rsid w:val="00E678F5"/>
    <w:rsid w:val="00E866A1"/>
    <w:rsid w:val="00E9084E"/>
    <w:rsid w:val="00E911FF"/>
    <w:rsid w:val="00E916B3"/>
    <w:rsid w:val="00E9745B"/>
    <w:rsid w:val="00EA2280"/>
    <w:rsid w:val="00EA4B60"/>
    <w:rsid w:val="00EB3942"/>
    <w:rsid w:val="00EC2E18"/>
    <w:rsid w:val="00EC38E0"/>
    <w:rsid w:val="00EC6353"/>
    <w:rsid w:val="00ED0715"/>
    <w:rsid w:val="00ED34FC"/>
    <w:rsid w:val="00ED3ED6"/>
    <w:rsid w:val="00EE3D9F"/>
    <w:rsid w:val="00EF0B14"/>
    <w:rsid w:val="00EF3B62"/>
    <w:rsid w:val="00F03419"/>
    <w:rsid w:val="00F064D6"/>
    <w:rsid w:val="00F06AEA"/>
    <w:rsid w:val="00F06C0B"/>
    <w:rsid w:val="00F06E3F"/>
    <w:rsid w:val="00F10858"/>
    <w:rsid w:val="00F17991"/>
    <w:rsid w:val="00F22927"/>
    <w:rsid w:val="00F2400A"/>
    <w:rsid w:val="00F25C16"/>
    <w:rsid w:val="00F32397"/>
    <w:rsid w:val="00F326AC"/>
    <w:rsid w:val="00F3428D"/>
    <w:rsid w:val="00F41EAC"/>
    <w:rsid w:val="00F42CDA"/>
    <w:rsid w:val="00F4706B"/>
    <w:rsid w:val="00F53CAC"/>
    <w:rsid w:val="00F611AF"/>
    <w:rsid w:val="00F64F0E"/>
    <w:rsid w:val="00F6561D"/>
    <w:rsid w:val="00F67065"/>
    <w:rsid w:val="00F67610"/>
    <w:rsid w:val="00F67730"/>
    <w:rsid w:val="00F705B7"/>
    <w:rsid w:val="00F70BA5"/>
    <w:rsid w:val="00F7150C"/>
    <w:rsid w:val="00F730A8"/>
    <w:rsid w:val="00F774E8"/>
    <w:rsid w:val="00F808D6"/>
    <w:rsid w:val="00F92634"/>
    <w:rsid w:val="00F929FA"/>
    <w:rsid w:val="00F948F4"/>
    <w:rsid w:val="00F96C47"/>
    <w:rsid w:val="00FA7276"/>
    <w:rsid w:val="00FA7B50"/>
    <w:rsid w:val="00FB1A88"/>
    <w:rsid w:val="00FB2956"/>
    <w:rsid w:val="00FB4188"/>
    <w:rsid w:val="00FC152B"/>
    <w:rsid w:val="00FC1DC3"/>
    <w:rsid w:val="00FD3B89"/>
    <w:rsid w:val="00FD610B"/>
    <w:rsid w:val="00FE09F4"/>
    <w:rsid w:val="00FE7EB8"/>
    <w:rsid w:val="00FF1B2E"/>
    <w:rsid w:val="00FF3EA0"/>
    <w:rsid w:val="00FF4EF6"/>
    <w:rsid w:val="00FF6FB8"/>
    <w:rsid w:val="26A874D0"/>
  </w:rsids>
  <m:mathPr>
    <m:mathFont m:val="Cambria Math"/>
    <m:brkBin m:val="before"/>
    <m:brkBinSub m:val="--"/>
    <m:smallFrac/>
    <m:dispDef/>
    <m:lMargin m:val="0"/>
    <m:rMargin m:val="0"/>
    <m:defJc m:val="centerGroup"/>
    <m:wrapRight/>
    <m:intLim m:val="subSup"/>
    <m:naryLim m:val="subSup"/>
  </m:mathPr>
  <w:themeFontLang w:val="fr-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F729D0"/>
  <w15:docId w15:val="{772A3CFC-2AEE-2C42-9285-DE5BFE22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419"/>
    <w:pPr>
      <w:spacing w:before="40" w:after="80"/>
      <w:ind w:left="-567"/>
      <w:jc w:val="both"/>
    </w:pPr>
    <w:rPr>
      <w:rFonts w:asciiTheme="minorHAnsi" w:hAnsiTheme="minorHAnsi"/>
      <w:sz w:val="22"/>
      <w:szCs w:val="24"/>
      <w:lang w:eastAsia="ja-JP"/>
    </w:rPr>
  </w:style>
  <w:style w:type="paragraph" w:styleId="Heading1">
    <w:name w:val="heading 1"/>
    <w:aliases w:val="GTR Titre"/>
    <w:basedOn w:val="Normal"/>
    <w:next w:val="Normal"/>
    <w:link w:val="Heading1Char"/>
    <w:uiPriority w:val="9"/>
    <w:qFormat/>
    <w:rsid w:val="00846348"/>
    <w:pPr>
      <w:jc w:val="left"/>
      <w:outlineLvl w:val="0"/>
    </w:pPr>
    <w:rPr>
      <w:rFonts w:ascii="Calibri" w:hAnsi="Calibri"/>
      <w:b/>
      <w:color w:val="0090D4"/>
      <w:sz w:val="48"/>
      <w:szCs w:val="48"/>
      <w:lang w:val="en-GB"/>
    </w:rPr>
  </w:style>
  <w:style w:type="paragraph" w:styleId="Heading2">
    <w:name w:val="heading 2"/>
    <w:aliases w:val="GTR 2"/>
    <w:basedOn w:val="Normal"/>
    <w:next w:val="Normal"/>
    <w:link w:val="Heading2Char"/>
    <w:uiPriority w:val="9"/>
    <w:qFormat/>
    <w:rsid w:val="00723FAA"/>
    <w:pPr>
      <w:numPr>
        <w:numId w:val="1"/>
      </w:numPr>
      <w:pBdr>
        <w:bottom w:val="single" w:sz="18" w:space="1" w:color="2E74B5" w:themeColor="accent1" w:themeShade="BF"/>
      </w:pBdr>
      <w:shd w:val="clear" w:color="auto" w:fill="DEEAF6" w:themeFill="accent1" w:themeFillTint="33"/>
      <w:spacing w:before="420"/>
      <w:outlineLvl w:val="1"/>
    </w:pPr>
    <w:rPr>
      <w:rFonts w:ascii="Calibri" w:hAnsi="Calibri"/>
      <w:b/>
      <w:color w:val="1B99D6"/>
      <w:sz w:val="32"/>
    </w:rPr>
  </w:style>
  <w:style w:type="paragraph" w:styleId="Heading3">
    <w:name w:val="heading 3"/>
    <w:aliases w:val="GTR 3"/>
    <w:basedOn w:val="MediumGrid1-Accent21"/>
    <w:next w:val="Normal"/>
    <w:link w:val="Heading3Char"/>
    <w:uiPriority w:val="9"/>
    <w:qFormat/>
    <w:rsid w:val="00BB319B"/>
    <w:pPr>
      <w:numPr>
        <w:ilvl w:val="1"/>
        <w:numId w:val="1"/>
      </w:numPr>
      <w:spacing w:before="200" w:after="120" w:line="360" w:lineRule="atLeast"/>
      <w:outlineLvl w:val="2"/>
    </w:pPr>
    <w:rPr>
      <w:rFonts w:asciiTheme="majorHAnsi" w:hAnsiTheme="majorHAnsi"/>
      <w:b/>
      <w:color w:val="1B99D6"/>
      <w:sz w:val="28"/>
    </w:rPr>
  </w:style>
  <w:style w:type="paragraph" w:styleId="Heading4">
    <w:name w:val="heading 4"/>
    <w:basedOn w:val="Normal"/>
    <w:next w:val="Normal"/>
    <w:link w:val="Heading4Char"/>
    <w:uiPriority w:val="9"/>
    <w:unhideWhenUsed/>
    <w:qFormat/>
    <w:rsid w:val="00723FAA"/>
    <w:pPr>
      <w:keepNext/>
      <w:keepLines/>
      <w:numPr>
        <w:ilvl w:val="2"/>
        <w:numId w:val="1"/>
      </w:numPr>
      <w:spacing w:before="240" w:after="60"/>
      <w:outlineLvl w:val="3"/>
    </w:pPr>
    <w:rPr>
      <w:rFonts w:asciiTheme="majorHAnsi" w:eastAsiaTheme="majorEastAsia" w:hAnsiTheme="majorHAnsi" w:cstheme="majorBidi"/>
      <w:iCs/>
      <w:color w:val="2E74B5" w:themeColor="accent1" w:themeShade="BF"/>
      <w:sz w:val="26"/>
    </w:rPr>
  </w:style>
  <w:style w:type="paragraph" w:styleId="Heading5">
    <w:name w:val="heading 5"/>
    <w:basedOn w:val="Normal"/>
    <w:next w:val="Normal"/>
    <w:link w:val="Heading5Char"/>
    <w:uiPriority w:val="9"/>
    <w:unhideWhenUsed/>
    <w:qFormat/>
    <w:rsid w:val="00376EDB"/>
    <w:pPr>
      <w:keepNext/>
      <w:keepLines/>
      <w:spacing w:after="0"/>
      <w:jc w:val="center"/>
      <w:outlineLvl w:val="4"/>
    </w:pPr>
    <w:rPr>
      <w:rFonts w:eastAsiaTheme="majorEastAsia" w:cstheme="majorBidi"/>
    </w:rPr>
  </w:style>
  <w:style w:type="paragraph" w:styleId="Heading6">
    <w:name w:val="heading 6"/>
    <w:basedOn w:val="Normal"/>
    <w:next w:val="Normal"/>
    <w:link w:val="Heading6Char"/>
    <w:uiPriority w:val="9"/>
    <w:unhideWhenUsed/>
    <w:qFormat/>
    <w:rsid w:val="00545799"/>
    <w:pPr>
      <w:keepNext/>
      <w:keepLines/>
      <w:spacing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227"/>
    <w:rPr>
      <w:rFonts w:ascii="Lucida Grande" w:hAnsi="Lucida Grande" w:cs="Lucida Grande"/>
      <w:sz w:val="18"/>
      <w:szCs w:val="18"/>
    </w:rPr>
  </w:style>
  <w:style w:type="character" w:customStyle="1" w:styleId="BalloonTextChar">
    <w:name w:val="Balloon Text Char"/>
    <w:link w:val="BalloonText"/>
    <w:uiPriority w:val="99"/>
    <w:semiHidden/>
    <w:rsid w:val="00134227"/>
    <w:rPr>
      <w:rFonts w:ascii="Lucida Grande" w:hAnsi="Lucida Grande" w:cs="Lucida Grande"/>
      <w:sz w:val="18"/>
      <w:szCs w:val="18"/>
    </w:rPr>
  </w:style>
  <w:style w:type="paragraph" w:customStyle="1" w:styleId="MediumGrid1-Accent21">
    <w:name w:val="Medium Grid 1 - Accent 21"/>
    <w:basedOn w:val="Normal"/>
    <w:uiPriority w:val="34"/>
    <w:qFormat/>
    <w:rsid w:val="00C24646"/>
    <w:pPr>
      <w:spacing w:after="40"/>
      <w:ind w:left="720"/>
    </w:pPr>
  </w:style>
  <w:style w:type="character" w:styleId="Hyperlink">
    <w:name w:val="Hyperlink"/>
    <w:uiPriority w:val="99"/>
    <w:unhideWhenUsed/>
    <w:rsid w:val="0056527A"/>
    <w:rPr>
      <w:color w:val="0000FF"/>
      <w:u w:val="single"/>
    </w:rPr>
  </w:style>
  <w:style w:type="paragraph" w:styleId="Header">
    <w:name w:val="header"/>
    <w:basedOn w:val="Normal"/>
    <w:link w:val="HeaderChar"/>
    <w:uiPriority w:val="99"/>
    <w:unhideWhenUsed/>
    <w:rsid w:val="00E9084E"/>
    <w:pPr>
      <w:tabs>
        <w:tab w:val="center" w:pos="4536"/>
        <w:tab w:val="right" w:pos="9072"/>
      </w:tabs>
    </w:pPr>
  </w:style>
  <w:style w:type="character" w:customStyle="1" w:styleId="HeaderChar">
    <w:name w:val="Header Char"/>
    <w:link w:val="Header"/>
    <w:uiPriority w:val="99"/>
    <w:rsid w:val="00E9084E"/>
    <w:rPr>
      <w:rFonts w:ascii="Times New Roman" w:hAnsi="Times New Roman"/>
    </w:rPr>
  </w:style>
  <w:style w:type="paragraph" w:styleId="Footer">
    <w:name w:val="footer"/>
    <w:basedOn w:val="Normal"/>
    <w:link w:val="FooterChar"/>
    <w:uiPriority w:val="99"/>
    <w:unhideWhenUsed/>
    <w:rsid w:val="00E9084E"/>
    <w:pPr>
      <w:tabs>
        <w:tab w:val="center" w:pos="4536"/>
        <w:tab w:val="right" w:pos="9072"/>
      </w:tabs>
    </w:pPr>
  </w:style>
  <w:style w:type="character" w:customStyle="1" w:styleId="FooterChar">
    <w:name w:val="Footer Char"/>
    <w:link w:val="Footer"/>
    <w:uiPriority w:val="99"/>
    <w:rsid w:val="00E9084E"/>
    <w:rPr>
      <w:rFonts w:ascii="Times New Roman" w:hAnsi="Times New Roman"/>
    </w:rPr>
  </w:style>
  <w:style w:type="table" w:styleId="TableGrid">
    <w:name w:val="Table Grid"/>
    <w:basedOn w:val="TableNormal"/>
    <w:uiPriority w:val="59"/>
    <w:rsid w:val="00E90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GTR 2 Char"/>
    <w:link w:val="Heading2"/>
    <w:uiPriority w:val="9"/>
    <w:rsid w:val="00723FAA"/>
    <w:rPr>
      <w:rFonts w:ascii="Calibri" w:hAnsi="Calibri"/>
      <w:b/>
      <w:color w:val="1B99D6"/>
      <w:sz w:val="32"/>
      <w:szCs w:val="24"/>
      <w:shd w:val="clear" w:color="auto" w:fill="DEEAF6" w:themeFill="accent1" w:themeFillTint="33"/>
      <w:lang w:eastAsia="ja-JP"/>
    </w:rPr>
  </w:style>
  <w:style w:type="character" w:customStyle="1" w:styleId="Heading3Char">
    <w:name w:val="Heading 3 Char"/>
    <w:aliases w:val="GTR 3 Char"/>
    <w:link w:val="Heading3"/>
    <w:uiPriority w:val="9"/>
    <w:rsid w:val="00BB319B"/>
    <w:rPr>
      <w:rFonts w:asciiTheme="majorHAnsi" w:hAnsiTheme="majorHAnsi"/>
      <w:b/>
      <w:color w:val="1B99D6"/>
      <w:sz w:val="28"/>
      <w:szCs w:val="24"/>
      <w:lang w:eastAsia="ja-JP"/>
    </w:rPr>
  </w:style>
  <w:style w:type="character" w:customStyle="1" w:styleId="Heading1Char">
    <w:name w:val="Heading 1 Char"/>
    <w:aliases w:val="GTR Titre Char"/>
    <w:link w:val="Heading1"/>
    <w:uiPriority w:val="9"/>
    <w:rsid w:val="00846348"/>
    <w:rPr>
      <w:rFonts w:ascii="Calibri" w:hAnsi="Calibri"/>
      <w:b/>
      <w:color w:val="0090D4"/>
      <w:sz w:val="48"/>
      <w:szCs w:val="48"/>
      <w:lang w:val="en-GB" w:eastAsia="ja-JP"/>
    </w:rPr>
  </w:style>
  <w:style w:type="paragraph" w:customStyle="1" w:styleId="PiedPage">
    <w:name w:val="PiedPage"/>
    <w:basedOn w:val="Normal"/>
    <w:link w:val="PiedPageCar"/>
    <w:qFormat/>
    <w:rsid w:val="00DC5A9D"/>
    <w:pPr>
      <w:jc w:val="center"/>
    </w:pPr>
    <w:rPr>
      <w:sz w:val="16"/>
      <w:szCs w:val="16"/>
    </w:rPr>
  </w:style>
  <w:style w:type="character" w:customStyle="1" w:styleId="PiedPageCar">
    <w:name w:val="PiedPage Car"/>
    <w:link w:val="PiedPage"/>
    <w:rsid w:val="00DC5A9D"/>
    <w:rPr>
      <w:rFonts w:ascii="National Regular" w:hAnsi="National Regular" w:cs="Times New Roman"/>
      <w:sz w:val="16"/>
      <w:szCs w:val="16"/>
      <w:lang w:val="fr-CH"/>
    </w:rPr>
  </w:style>
  <w:style w:type="paragraph" w:styleId="FootnoteText">
    <w:name w:val="footnote text"/>
    <w:basedOn w:val="Normal"/>
    <w:link w:val="FootnoteTextChar"/>
    <w:uiPriority w:val="99"/>
    <w:semiHidden/>
    <w:unhideWhenUsed/>
    <w:rsid w:val="00043AF2"/>
    <w:pPr>
      <w:spacing w:before="0" w:after="0"/>
    </w:pPr>
    <w:rPr>
      <w:sz w:val="20"/>
      <w:szCs w:val="20"/>
    </w:rPr>
  </w:style>
  <w:style w:type="character" w:customStyle="1" w:styleId="FootnoteTextChar">
    <w:name w:val="Footnote Text Char"/>
    <w:link w:val="FootnoteText"/>
    <w:uiPriority w:val="99"/>
    <w:semiHidden/>
    <w:rsid w:val="00043AF2"/>
    <w:rPr>
      <w:rFonts w:ascii="National Regular" w:hAnsi="National Regular" w:cs="Times New Roman"/>
      <w:sz w:val="20"/>
      <w:szCs w:val="20"/>
      <w:lang w:val="fr-CH"/>
    </w:rPr>
  </w:style>
  <w:style w:type="character" w:styleId="FootnoteReference">
    <w:name w:val="footnote reference"/>
    <w:uiPriority w:val="99"/>
    <w:semiHidden/>
    <w:unhideWhenUsed/>
    <w:rsid w:val="00043AF2"/>
    <w:rPr>
      <w:vertAlign w:val="superscript"/>
    </w:rPr>
  </w:style>
  <w:style w:type="character" w:customStyle="1" w:styleId="xbe">
    <w:name w:val="_xbe"/>
    <w:basedOn w:val="DefaultParagraphFont"/>
    <w:rsid w:val="00545133"/>
  </w:style>
  <w:style w:type="character" w:styleId="CommentReference">
    <w:name w:val="annotation reference"/>
    <w:uiPriority w:val="99"/>
    <w:semiHidden/>
    <w:unhideWhenUsed/>
    <w:rsid w:val="00491415"/>
    <w:rPr>
      <w:sz w:val="16"/>
      <w:szCs w:val="16"/>
    </w:rPr>
  </w:style>
  <w:style w:type="paragraph" w:styleId="CommentText">
    <w:name w:val="annotation text"/>
    <w:basedOn w:val="Normal"/>
    <w:link w:val="CommentTextChar"/>
    <w:uiPriority w:val="99"/>
    <w:semiHidden/>
    <w:unhideWhenUsed/>
    <w:rsid w:val="00491415"/>
    <w:rPr>
      <w:sz w:val="20"/>
      <w:szCs w:val="20"/>
    </w:rPr>
  </w:style>
  <w:style w:type="character" w:customStyle="1" w:styleId="CommentTextChar">
    <w:name w:val="Comment Text Char"/>
    <w:link w:val="CommentText"/>
    <w:uiPriority w:val="99"/>
    <w:semiHidden/>
    <w:rsid w:val="00491415"/>
    <w:rPr>
      <w:rFonts w:ascii="National Regular" w:hAnsi="National Regular" w:cs="Times New Roman"/>
      <w:sz w:val="20"/>
      <w:szCs w:val="20"/>
      <w:lang w:val="fr-CH"/>
    </w:rPr>
  </w:style>
  <w:style w:type="paragraph" w:styleId="CommentSubject">
    <w:name w:val="annotation subject"/>
    <w:basedOn w:val="CommentText"/>
    <w:next w:val="CommentText"/>
    <w:link w:val="CommentSubjectChar"/>
    <w:uiPriority w:val="99"/>
    <w:semiHidden/>
    <w:unhideWhenUsed/>
    <w:rsid w:val="00491415"/>
    <w:rPr>
      <w:b/>
      <w:bCs/>
    </w:rPr>
  </w:style>
  <w:style w:type="character" w:customStyle="1" w:styleId="CommentSubjectChar">
    <w:name w:val="Comment Subject Char"/>
    <w:link w:val="CommentSubject"/>
    <w:uiPriority w:val="99"/>
    <w:semiHidden/>
    <w:rsid w:val="00491415"/>
    <w:rPr>
      <w:rFonts w:ascii="National Regular" w:hAnsi="National Regular" w:cs="Times New Roman"/>
      <w:b/>
      <w:bCs/>
      <w:sz w:val="20"/>
      <w:szCs w:val="20"/>
      <w:lang w:val="fr-CH"/>
    </w:rPr>
  </w:style>
  <w:style w:type="character" w:customStyle="1" w:styleId="Heading4Char">
    <w:name w:val="Heading 4 Char"/>
    <w:basedOn w:val="DefaultParagraphFont"/>
    <w:link w:val="Heading4"/>
    <w:uiPriority w:val="9"/>
    <w:rsid w:val="00723FAA"/>
    <w:rPr>
      <w:rFonts w:asciiTheme="majorHAnsi" w:eastAsiaTheme="majorEastAsia" w:hAnsiTheme="majorHAnsi" w:cstheme="majorBidi"/>
      <w:iCs/>
      <w:color w:val="2E74B5" w:themeColor="accent1" w:themeShade="BF"/>
      <w:sz w:val="26"/>
      <w:szCs w:val="24"/>
      <w:lang w:eastAsia="ja-JP"/>
    </w:rPr>
  </w:style>
  <w:style w:type="character" w:customStyle="1" w:styleId="Heading5Char">
    <w:name w:val="Heading 5 Char"/>
    <w:basedOn w:val="DefaultParagraphFont"/>
    <w:link w:val="Heading5"/>
    <w:uiPriority w:val="9"/>
    <w:rsid w:val="00376EDB"/>
    <w:rPr>
      <w:rFonts w:asciiTheme="minorHAnsi" w:eastAsiaTheme="majorEastAsia" w:hAnsiTheme="minorHAnsi" w:cstheme="majorBidi"/>
      <w:sz w:val="22"/>
      <w:szCs w:val="24"/>
      <w:lang w:eastAsia="ja-JP"/>
    </w:rPr>
  </w:style>
  <w:style w:type="character" w:customStyle="1" w:styleId="Heading6Char">
    <w:name w:val="Heading 6 Char"/>
    <w:basedOn w:val="DefaultParagraphFont"/>
    <w:link w:val="Heading6"/>
    <w:uiPriority w:val="9"/>
    <w:rsid w:val="00545799"/>
    <w:rPr>
      <w:rFonts w:asciiTheme="majorHAnsi" w:eastAsiaTheme="majorEastAsia" w:hAnsiTheme="majorHAnsi" w:cstheme="majorBidi"/>
      <w:color w:val="1F4D78" w:themeColor="accent1" w:themeShade="7F"/>
      <w:sz w:val="22"/>
      <w:szCs w:val="24"/>
      <w:lang w:eastAsia="ja-JP"/>
    </w:rPr>
  </w:style>
  <w:style w:type="paragraph" w:styleId="ListParagraph">
    <w:name w:val="List Paragraph"/>
    <w:basedOn w:val="Normal"/>
    <w:uiPriority w:val="34"/>
    <w:qFormat/>
    <w:rsid w:val="004D1816"/>
    <w:pPr>
      <w:ind w:left="720"/>
      <w:contextualSpacing/>
    </w:pPr>
  </w:style>
  <w:style w:type="paragraph" w:styleId="NormalWeb">
    <w:name w:val="Normal (Web)"/>
    <w:basedOn w:val="Normal"/>
    <w:uiPriority w:val="99"/>
    <w:semiHidden/>
    <w:unhideWhenUsed/>
    <w:rsid w:val="007C53B0"/>
    <w:pPr>
      <w:spacing w:before="100" w:beforeAutospacing="1" w:after="100" w:afterAutospacing="1"/>
      <w:ind w:left="0"/>
      <w:jc w:val="left"/>
    </w:pPr>
    <w:rPr>
      <w:rFonts w:ascii="Times New Roman" w:eastAsiaTheme="minorEastAsia" w:hAnsi="Times New Roman"/>
      <w:sz w:val="24"/>
      <w:lang w:eastAsia="fr-CH"/>
    </w:rPr>
  </w:style>
  <w:style w:type="paragraph" w:styleId="Title">
    <w:name w:val="Title"/>
    <w:basedOn w:val="Normal"/>
    <w:next w:val="Normal"/>
    <w:link w:val="TitleChar"/>
    <w:uiPriority w:val="10"/>
    <w:qFormat/>
    <w:rsid w:val="00DC4B98"/>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B98"/>
    <w:rPr>
      <w:rFonts w:asciiTheme="majorHAnsi" w:eastAsiaTheme="majorEastAsia" w:hAnsiTheme="majorHAnsi" w:cstheme="majorBidi"/>
      <w:spacing w:val="-10"/>
      <w:kern w:val="28"/>
      <w:sz w:val="56"/>
      <w:szCs w:val="56"/>
      <w:lang w:eastAsia="ja-JP"/>
    </w:rPr>
  </w:style>
  <w:style w:type="table" w:styleId="MediumList2-Accent1">
    <w:name w:val="Medium List 2 Accent 1"/>
    <w:basedOn w:val="TableNormal"/>
    <w:uiPriority w:val="66"/>
    <w:rsid w:val="00245ECB"/>
    <w:rPr>
      <w:rFonts w:asciiTheme="majorHAnsi" w:eastAsiaTheme="majorEastAsia" w:hAnsiTheme="majorHAnsi" w:cstheme="majorBidi"/>
      <w:color w:val="000000" w:themeColor="text1"/>
      <w:sz w:val="22"/>
      <w:szCs w:val="22"/>
      <w:lang w:val="fr-SN" w:eastAsia="fr-S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5Dark-Accent11">
    <w:name w:val="Grid Table 5 Dark - Accent 11"/>
    <w:basedOn w:val="TableNormal"/>
    <w:next w:val="TableauGrille5Fonc-Accentuation11"/>
    <w:uiPriority w:val="50"/>
    <w:rsid w:val="007B2544"/>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auGrille5Fonc-Accentuation11">
    <w:name w:val="Tableau Grille 5 Foncé - Accentuation 11"/>
    <w:basedOn w:val="TableNormal"/>
    <w:uiPriority w:val="39"/>
    <w:qFormat/>
    <w:rsid w:val="007B25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12">
    <w:name w:val="Grid Table 5 Dark - Accent 12"/>
    <w:basedOn w:val="TableNormal"/>
    <w:next w:val="TableauGrille5Fonc-Accentuation11"/>
    <w:uiPriority w:val="50"/>
    <w:rsid w:val="007B2544"/>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3">
    <w:name w:val="Grid Table 5 Dark - Accent 13"/>
    <w:basedOn w:val="TableNormal"/>
    <w:next w:val="TableauGrille5Fonc-Accentuation11"/>
    <w:uiPriority w:val="50"/>
    <w:rsid w:val="007B2544"/>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4">
    <w:name w:val="Grid Table 5 Dark - Accent 14"/>
    <w:basedOn w:val="TableNormal"/>
    <w:next w:val="TableauGrille5Fonc-Accentuation11"/>
    <w:uiPriority w:val="50"/>
    <w:rsid w:val="007B2544"/>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5">
    <w:name w:val="Grid Table 5 Dark - Accent 15"/>
    <w:basedOn w:val="TableNormal"/>
    <w:next w:val="TableauGrille5Fonc-Accentuation11"/>
    <w:uiPriority w:val="50"/>
    <w:rsid w:val="007066A1"/>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6">
    <w:name w:val="Grid Table 5 Dark - Accent 16"/>
    <w:basedOn w:val="TableNormal"/>
    <w:next w:val="TableauGrille5Fonc-Accentuation11"/>
    <w:uiPriority w:val="50"/>
    <w:rsid w:val="00CD2913"/>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TOCHeading">
    <w:name w:val="TOC Heading"/>
    <w:basedOn w:val="Heading1"/>
    <w:next w:val="Normal"/>
    <w:uiPriority w:val="39"/>
    <w:unhideWhenUsed/>
    <w:qFormat/>
    <w:rsid w:val="00FE7EB8"/>
    <w:pPr>
      <w:keepNext/>
      <w:keepLines/>
      <w:spacing w:before="240" w:after="0" w:line="259" w:lineRule="auto"/>
      <w:ind w:left="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FE7EB8"/>
    <w:pPr>
      <w:spacing w:after="100"/>
      <w:ind w:left="220"/>
    </w:pPr>
  </w:style>
  <w:style w:type="paragraph" w:styleId="TOC3">
    <w:name w:val="toc 3"/>
    <w:basedOn w:val="Normal"/>
    <w:next w:val="Normal"/>
    <w:autoRedefine/>
    <w:uiPriority w:val="39"/>
    <w:unhideWhenUsed/>
    <w:rsid w:val="003A349F"/>
    <w:pPr>
      <w:tabs>
        <w:tab w:val="left" w:pos="1100"/>
        <w:tab w:val="right" w:leader="dot" w:pos="9630"/>
      </w:tabs>
      <w:spacing w:after="100"/>
      <w:ind w:left="440"/>
    </w:pPr>
    <w:rPr>
      <w:b/>
      <w:noProof/>
      <w:lang w:val="en-GB"/>
    </w:rPr>
  </w:style>
  <w:style w:type="paragraph" w:styleId="TOC4">
    <w:name w:val="toc 4"/>
    <w:basedOn w:val="Normal"/>
    <w:next w:val="Normal"/>
    <w:autoRedefine/>
    <w:uiPriority w:val="39"/>
    <w:unhideWhenUsed/>
    <w:rsid w:val="00CD5A06"/>
    <w:pPr>
      <w:spacing w:after="100"/>
      <w:ind w:left="660"/>
    </w:pPr>
  </w:style>
  <w:style w:type="table" w:customStyle="1" w:styleId="TableGrid1">
    <w:name w:val="Table Grid1"/>
    <w:basedOn w:val="TableNormal"/>
    <w:next w:val="TableGrid"/>
    <w:uiPriority w:val="39"/>
    <w:rsid w:val="002852EB"/>
    <w:rPr>
      <w:rFonts w:ascii="Calibri" w:eastAsia="Calibri" w:hAnsi="Calibri" w:cs="Arial"/>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A1226"/>
    <w:rPr>
      <w:rFonts w:ascii="Calibri" w:eastAsia="Calibri" w:hAnsi="Calibri" w:cs="Arial"/>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A1226"/>
    <w:rPr>
      <w:rFonts w:ascii="Calibri" w:eastAsia="Calibri" w:hAnsi="Calibri" w:cs="Arial"/>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A4B60"/>
    <w:rPr>
      <w:rFonts w:ascii="Calibri" w:eastAsia="Calibri" w:hAnsi="Calibri" w:cs="Arial"/>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34BED"/>
    <w:rPr>
      <w:rFonts w:ascii="Calibri" w:eastAsia="Calibri" w:hAnsi="Calibri" w:cs="Arial"/>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4BED"/>
    <w:rPr>
      <w:rFonts w:ascii="Calibri" w:eastAsia="Calibri" w:hAnsi="Calibri" w:cs="Arial"/>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44601D"/>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5312">
      <w:bodyDiv w:val="1"/>
      <w:marLeft w:val="0"/>
      <w:marRight w:val="0"/>
      <w:marTop w:val="0"/>
      <w:marBottom w:val="0"/>
      <w:divBdr>
        <w:top w:val="none" w:sz="0" w:space="0" w:color="auto"/>
        <w:left w:val="none" w:sz="0" w:space="0" w:color="auto"/>
        <w:bottom w:val="none" w:sz="0" w:space="0" w:color="auto"/>
        <w:right w:val="none" w:sz="0" w:space="0" w:color="auto"/>
      </w:divBdr>
    </w:div>
    <w:div w:id="320426615">
      <w:bodyDiv w:val="1"/>
      <w:marLeft w:val="0"/>
      <w:marRight w:val="0"/>
      <w:marTop w:val="0"/>
      <w:marBottom w:val="0"/>
      <w:divBdr>
        <w:top w:val="none" w:sz="0" w:space="0" w:color="auto"/>
        <w:left w:val="none" w:sz="0" w:space="0" w:color="auto"/>
        <w:bottom w:val="none" w:sz="0" w:space="0" w:color="auto"/>
        <w:right w:val="none" w:sz="0" w:space="0" w:color="auto"/>
      </w:divBdr>
      <w:divsChild>
        <w:div w:id="646669820">
          <w:marLeft w:val="0"/>
          <w:marRight w:val="0"/>
          <w:marTop w:val="0"/>
          <w:marBottom w:val="0"/>
          <w:divBdr>
            <w:top w:val="none" w:sz="0" w:space="0" w:color="auto"/>
            <w:left w:val="none" w:sz="0" w:space="0" w:color="auto"/>
            <w:bottom w:val="none" w:sz="0" w:space="0" w:color="auto"/>
            <w:right w:val="none" w:sz="0" w:space="0" w:color="auto"/>
          </w:divBdr>
          <w:divsChild>
            <w:div w:id="2112583022">
              <w:marLeft w:val="0"/>
              <w:marRight w:val="0"/>
              <w:marTop w:val="0"/>
              <w:marBottom w:val="0"/>
              <w:divBdr>
                <w:top w:val="none" w:sz="0" w:space="0" w:color="auto"/>
                <w:left w:val="none" w:sz="0" w:space="0" w:color="auto"/>
                <w:bottom w:val="none" w:sz="0" w:space="0" w:color="auto"/>
                <w:right w:val="none" w:sz="0" w:space="0" w:color="auto"/>
              </w:divBdr>
              <w:divsChild>
                <w:div w:id="102190936">
                  <w:marLeft w:val="0"/>
                  <w:marRight w:val="0"/>
                  <w:marTop w:val="0"/>
                  <w:marBottom w:val="0"/>
                  <w:divBdr>
                    <w:top w:val="none" w:sz="0" w:space="0" w:color="auto"/>
                    <w:left w:val="none" w:sz="0" w:space="0" w:color="auto"/>
                    <w:bottom w:val="none" w:sz="0" w:space="0" w:color="auto"/>
                    <w:right w:val="none" w:sz="0" w:space="0" w:color="auto"/>
                  </w:divBdr>
                  <w:divsChild>
                    <w:div w:id="20199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8421">
      <w:bodyDiv w:val="1"/>
      <w:marLeft w:val="0"/>
      <w:marRight w:val="0"/>
      <w:marTop w:val="0"/>
      <w:marBottom w:val="0"/>
      <w:divBdr>
        <w:top w:val="none" w:sz="0" w:space="0" w:color="auto"/>
        <w:left w:val="none" w:sz="0" w:space="0" w:color="auto"/>
        <w:bottom w:val="none" w:sz="0" w:space="0" w:color="auto"/>
        <w:right w:val="none" w:sz="0" w:space="0" w:color="auto"/>
      </w:divBdr>
    </w:div>
    <w:div w:id="767895262">
      <w:bodyDiv w:val="1"/>
      <w:marLeft w:val="0"/>
      <w:marRight w:val="0"/>
      <w:marTop w:val="0"/>
      <w:marBottom w:val="0"/>
      <w:divBdr>
        <w:top w:val="none" w:sz="0" w:space="0" w:color="auto"/>
        <w:left w:val="none" w:sz="0" w:space="0" w:color="auto"/>
        <w:bottom w:val="none" w:sz="0" w:space="0" w:color="auto"/>
        <w:right w:val="none" w:sz="0" w:space="0" w:color="auto"/>
      </w:divBdr>
    </w:div>
    <w:div w:id="959383259">
      <w:bodyDiv w:val="1"/>
      <w:marLeft w:val="0"/>
      <w:marRight w:val="0"/>
      <w:marTop w:val="0"/>
      <w:marBottom w:val="0"/>
      <w:divBdr>
        <w:top w:val="none" w:sz="0" w:space="0" w:color="auto"/>
        <w:left w:val="none" w:sz="0" w:space="0" w:color="auto"/>
        <w:bottom w:val="none" w:sz="0" w:space="0" w:color="auto"/>
        <w:right w:val="none" w:sz="0" w:space="0" w:color="auto"/>
      </w:divBdr>
    </w:div>
    <w:div w:id="1088572950">
      <w:bodyDiv w:val="1"/>
      <w:marLeft w:val="0"/>
      <w:marRight w:val="0"/>
      <w:marTop w:val="0"/>
      <w:marBottom w:val="0"/>
      <w:divBdr>
        <w:top w:val="none" w:sz="0" w:space="0" w:color="auto"/>
        <w:left w:val="none" w:sz="0" w:space="0" w:color="auto"/>
        <w:bottom w:val="none" w:sz="0" w:space="0" w:color="auto"/>
        <w:right w:val="none" w:sz="0" w:space="0" w:color="auto"/>
      </w:divBdr>
    </w:div>
    <w:div w:id="1134517003">
      <w:bodyDiv w:val="1"/>
      <w:marLeft w:val="0"/>
      <w:marRight w:val="0"/>
      <w:marTop w:val="0"/>
      <w:marBottom w:val="0"/>
      <w:divBdr>
        <w:top w:val="none" w:sz="0" w:space="0" w:color="auto"/>
        <w:left w:val="none" w:sz="0" w:space="0" w:color="auto"/>
        <w:bottom w:val="none" w:sz="0" w:space="0" w:color="auto"/>
        <w:right w:val="none" w:sz="0" w:space="0" w:color="auto"/>
      </w:divBdr>
    </w:div>
    <w:div w:id="1336377166">
      <w:bodyDiv w:val="1"/>
      <w:marLeft w:val="0"/>
      <w:marRight w:val="0"/>
      <w:marTop w:val="0"/>
      <w:marBottom w:val="0"/>
      <w:divBdr>
        <w:top w:val="none" w:sz="0" w:space="0" w:color="auto"/>
        <w:left w:val="none" w:sz="0" w:space="0" w:color="auto"/>
        <w:bottom w:val="none" w:sz="0" w:space="0" w:color="auto"/>
        <w:right w:val="none" w:sz="0" w:space="0" w:color="auto"/>
      </w:divBdr>
    </w:div>
    <w:div w:id="1449859871">
      <w:bodyDiv w:val="1"/>
      <w:marLeft w:val="0"/>
      <w:marRight w:val="0"/>
      <w:marTop w:val="0"/>
      <w:marBottom w:val="0"/>
      <w:divBdr>
        <w:top w:val="none" w:sz="0" w:space="0" w:color="auto"/>
        <w:left w:val="none" w:sz="0" w:space="0" w:color="auto"/>
        <w:bottom w:val="none" w:sz="0" w:space="0" w:color="auto"/>
        <w:right w:val="none" w:sz="0" w:space="0" w:color="auto"/>
      </w:divBdr>
    </w:div>
    <w:div w:id="1896743426">
      <w:bodyDiv w:val="1"/>
      <w:marLeft w:val="0"/>
      <w:marRight w:val="0"/>
      <w:marTop w:val="0"/>
      <w:marBottom w:val="0"/>
      <w:divBdr>
        <w:top w:val="none" w:sz="0" w:space="0" w:color="auto"/>
        <w:left w:val="none" w:sz="0" w:space="0" w:color="auto"/>
        <w:bottom w:val="none" w:sz="0" w:space="0" w:color="auto"/>
        <w:right w:val="none" w:sz="0" w:space="0" w:color="auto"/>
      </w:divBdr>
    </w:div>
    <w:div w:id="213058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footer" Target="footer9.xml"/><Relationship Id="rId21" Type="http://schemas.microsoft.com/office/2016/09/relationships/commentsIds" Target="commentsIds.xml"/><Relationship Id="rId34" Type="http://schemas.openxmlformats.org/officeDocument/2006/relationships/header" Target="header7.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1/relationships/commentsExtended" Target="commentsExtended.xml"/><Relationship Id="rId29" Type="http://schemas.openxmlformats.org/officeDocument/2006/relationships/header" Target="header5.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image" Target="media/image13.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8/08/relationships/commentsExtensible" Target="commentsExtensible.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header" Target="header9.xml"/></Relationships>
</file>

<file path=word/_rels/footer10.xml.rels><?xml version="1.0" encoding="UTF-8" standalone="yes"?>
<Relationships xmlns="http://schemas.openxmlformats.org/package/2006/relationships"><Relationship Id="rId2" Type="http://schemas.openxmlformats.org/officeDocument/2006/relationships/image" Target="media/image12.jfif"/><Relationship Id="rId1" Type="http://schemas.openxmlformats.org/officeDocument/2006/relationships/image" Target="media/image11.jfif"/></Relationships>
</file>

<file path=word/_rels/footer2.xml.rels><?xml version="1.0" encoding="UTF-8" standalone="yes"?>
<Relationships xmlns="http://schemas.openxmlformats.org/package/2006/relationships"><Relationship Id="rId2" Type="http://schemas.openxmlformats.org/officeDocument/2006/relationships/image" Target="media/image12.jfif"/><Relationship Id="rId1" Type="http://schemas.openxmlformats.org/officeDocument/2006/relationships/image" Target="media/image11.jfif"/></Relationships>
</file>

<file path=word/_rels/footer3.xml.rels><?xml version="1.0" encoding="UTF-8" standalone="yes"?>
<Relationships xmlns="http://schemas.openxmlformats.org/package/2006/relationships"><Relationship Id="rId2" Type="http://schemas.openxmlformats.org/officeDocument/2006/relationships/image" Target="media/image12.jfif"/><Relationship Id="rId1" Type="http://schemas.openxmlformats.org/officeDocument/2006/relationships/image" Target="media/image11.jfif"/></Relationships>
</file>

<file path=word/_rels/footer4.xml.rels><?xml version="1.0" encoding="UTF-8" standalone="yes"?>
<Relationships xmlns="http://schemas.openxmlformats.org/package/2006/relationships"><Relationship Id="rId2" Type="http://schemas.openxmlformats.org/officeDocument/2006/relationships/image" Target="media/image12.jfif"/><Relationship Id="rId1" Type="http://schemas.openxmlformats.org/officeDocument/2006/relationships/image" Target="media/image11.jfif"/></Relationships>
</file>

<file path=word/_rels/footer5.xml.rels><?xml version="1.0" encoding="UTF-8" standalone="yes"?>
<Relationships xmlns="http://schemas.openxmlformats.org/package/2006/relationships"><Relationship Id="rId2" Type="http://schemas.openxmlformats.org/officeDocument/2006/relationships/image" Target="media/image12.jfif"/><Relationship Id="rId1" Type="http://schemas.openxmlformats.org/officeDocument/2006/relationships/image" Target="media/image11.jfif"/></Relationships>
</file>

<file path=word/_rels/footer6.xml.rels><?xml version="1.0" encoding="UTF-8" standalone="yes"?>
<Relationships xmlns="http://schemas.openxmlformats.org/package/2006/relationships"><Relationship Id="rId2" Type="http://schemas.openxmlformats.org/officeDocument/2006/relationships/image" Target="media/image12.jfif"/><Relationship Id="rId1" Type="http://schemas.openxmlformats.org/officeDocument/2006/relationships/image" Target="media/image11.jfif"/></Relationships>
</file>

<file path=word/_rels/footer7.xml.rels><?xml version="1.0" encoding="UTF-8" standalone="yes"?>
<Relationships xmlns="http://schemas.openxmlformats.org/package/2006/relationships"><Relationship Id="rId2" Type="http://schemas.openxmlformats.org/officeDocument/2006/relationships/image" Target="media/image12.jfif"/><Relationship Id="rId1" Type="http://schemas.openxmlformats.org/officeDocument/2006/relationships/image" Target="media/image11.jfif"/></Relationships>
</file>

<file path=word/_rels/footer8.xml.rels><?xml version="1.0" encoding="UTF-8" standalone="yes"?>
<Relationships xmlns="http://schemas.openxmlformats.org/package/2006/relationships"><Relationship Id="rId2" Type="http://schemas.openxmlformats.org/officeDocument/2006/relationships/image" Target="media/image12.jfif"/><Relationship Id="rId1" Type="http://schemas.openxmlformats.org/officeDocument/2006/relationships/image" Target="media/image11.jfif"/></Relationships>
</file>

<file path=word/_rels/footer9.xml.rels><?xml version="1.0" encoding="UTF-8" standalone="yes"?>
<Relationships xmlns="http://schemas.openxmlformats.org/package/2006/relationships"><Relationship Id="rId2" Type="http://schemas.openxmlformats.org/officeDocument/2006/relationships/image" Target="media/image12.jfif"/><Relationship Id="rId1" Type="http://schemas.openxmlformats.org/officeDocument/2006/relationships/image" Target="media/image11.jfif"/></Relationships>
</file>

<file path=word/_rels/header1.xml.rels><?xml version="1.0" encoding="UTF-8" standalone="yes"?>
<Relationships xmlns="http://schemas.openxmlformats.org/package/2006/relationships"><Relationship Id="rId3" Type="http://schemas.openxmlformats.org/officeDocument/2006/relationships/image" Target="media/image9.jfif"/><Relationship Id="rId2" Type="http://schemas.openxmlformats.org/officeDocument/2006/relationships/image" Target="media/image8.jpg"/><Relationship Id="rId1" Type="http://schemas.openxmlformats.org/officeDocument/2006/relationships/image" Target="media/image7.jpg"/><Relationship Id="rId6" Type="http://schemas.openxmlformats.org/officeDocument/2006/relationships/image" Target="media/image12.jfif"/><Relationship Id="rId5" Type="http://schemas.openxmlformats.org/officeDocument/2006/relationships/image" Target="media/image11.jfif"/><Relationship Id="rId4" Type="http://schemas.openxmlformats.org/officeDocument/2006/relationships/image" Target="media/image10.jpg"/></Relationships>
</file>

<file path=word/_rels/header10.xml.rels><?xml version="1.0" encoding="UTF-8" standalone="yes"?>
<Relationships xmlns="http://schemas.openxmlformats.org/package/2006/relationships"><Relationship Id="rId3" Type="http://schemas.openxmlformats.org/officeDocument/2006/relationships/image" Target="media/image9.jfif"/><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jpg"/></Relationships>
</file>

<file path=word/_rels/header2.xml.rels><?xml version="1.0" encoding="UTF-8" standalone="yes"?>
<Relationships xmlns="http://schemas.openxmlformats.org/package/2006/relationships"><Relationship Id="rId3" Type="http://schemas.openxmlformats.org/officeDocument/2006/relationships/image" Target="media/image9.jfif"/><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jpg"/></Relationships>
</file>

<file path=word/_rels/header3.xml.rels><?xml version="1.0" encoding="UTF-8" standalone="yes"?>
<Relationships xmlns="http://schemas.openxmlformats.org/package/2006/relationships"><Relationship Id="rId3" Type="http://schemas.openxmlformats.org/officeDocument/2006/relationships/image" Target="media/image9.jfif"/><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jpg"/></Relationships>
</file>

<file path=word/_rels/header4.xml.rels><?xml version="1.0" encoding="UTF-8" standalone="yes"?>
<Relationships xmlns="http://schemas.openxmlformats.org/package/2006/relationships"><Relationship Id="rId3" Type="http://schemas.openxmlformats.org/officeDocument/2006/relationships/image" Target="media/image9.jfif"/><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jpg"/></Relationships>
</file>

<file path=word/_rels/header5.xml.rels><?xml version="1.0" encoding="UTF-8" standalone="yes"?>
<Relationships xmlns="http://schemas.openxmlformats.org/package/2006/relationships"><Relationship Id="rId3" Type="http://schemas.openxmlformats.org/officeDocument/2006/relationships/image" Target="media/image9.jfif"/><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jpg"/></Relationships>
</file>

<file path=word/_rels/header6.xml.rels><?xml version="1.0" encoding="UTF-8" standalone="yes"?>
<Relationships xmlns="http://schemas.openxmlformats.org/package/2006/relationships"><Relationship Id="rId3" Type="http://schemas.openxmlformats.org/officeDocument/2006/relationships/image" Target="media/image9.jfif"/><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jpg"/></Relationships>
</file>

<file path=word/_rels/header7.xml.rels><?xml version="1.0" encoding="UTF-8" standalone="yes"?>
<Relationships xmlns="http://schemas.openxmlformats.org/package/2006/relationships"><Relationship Id="rId3" Type="http://schemas.openxmlformats.org/officeDocument/2006/relationships/image" Target="media/image9.jfif"/><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jpg"/></Relationships>
</file>

<file path=word/_rels/header8.xml.rels><?xml version="1.0" encoding="UTF-8" standalone="yes"?>
<Relationships xmlns="http://schemas.openxmlformats.org/package/2006/relationships"><Relationship Id="rId3" Type="http://schemas.openxmlformats.org/officeDocument/2006/relationships/image" Target="media/image9.jfif"/><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jpg"/></Relationships>
</file>

<file path=word/_rels/header9.xml.rels><?xml version="1.0" encoding="UTF-8" standalone="yes"?>
<Relationships xmlns="http://schemas.openxmlformats.org/package/2006/relationships"><Relationship Id="rId3" Type="http://schemas.openxmlformats.org/officeDocument/2006/relationships/image" Target="media/image9.jfif"/><Relationship Id="rId2" Type="http://schemas.openxmlformats.org/officeDocument/2006/relationships/image" Target="media/image8.jpg"/><Relationship Id="rId1" Type="http://schemas.openxmlformats.org/officeDocument/2006/relationships/image" Target="media/image7.jpg"/><Relationship Id="rId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2FF23057F70248841BB6BF42DA4F38" ma:contentTypeVersion="13" ma:contentTypeDescription="Create a new document." ma:contentTypeScope="" ma:versionID="4ec25be8b2884ab4669e51632daa201f">
  <xsd:schema xmlns:xsd="http://www.w3.org/2001/XMLSchema" xmlns:xs="http://www.w3.org/2001/XMLSchema" xmlns:p="http://schemas.microsoft.com/office/2006/metadata/properties" xmlns:ns2="efcde4b6-0976-48cc-a637-59ff6e92693d" xmlns:ns3="caf5c767-f39c-48b0-bcf6-6a8d6dcf00f1" targetNamespace="http://schemas.microsoft.com/office/2006/metadata/properties" ma:root="true" ma:fieldsID="0e1de403e16ed0adfdf0b61ccb145ca8" ns2:_="" ns3:_="">
    <xsd:import namespace="efcde4b6-0976-48cc-a637-59ff6e92693d"/>
    <xsd:import namespace="caf5c767-f39c-48b0-bcf6-6a8d6dcf00f1"/>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de4b6-0976-48cc-a637-59ff6e92693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f5c767-f39c-48b0-bcf6-6a8d6dcf00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F8045-B989-4DB4-AC2E-B40CC95072FE}">
  <ds:schemaRefs>
    <ds:schemaRef ds:uri="http://schemas.microsoft.com/sharepoint/v3/contenttype/forms"/>
  </ds:schemaRefs>
</ds:datastoreItem>
</file>

<file path=customXml/itemProps2.xml><?xml version="1.0" encoding="utf-8"?>
<ds:datastoreItem xmlns:ds="http://schemas.openxmlformats.org/officeDocument/2006/customXml" ds:itemID="{A34ADED5-FE7C-4668-8BA0-5CC30E0DD016}">
  <ds:schemaRefs>
    <ds:schemaRef ds:uri="http://schemas.microsoft.com/office/2006/metadata/properties"/>
    <ds:schemaRef ds:uri="http://schemas.microsoft.com/office/infopath/2007/PartnerControls"/>
    <ds:schemaRef ds:uri="99a2c2c3-fdcf-4e63-9c12-39b3de610a76"/>
    <ds:schemaRef ds:uri="ee6477f5-d683-465b-af7c-b7938d99c057"/>
  </ds:schemaRefs>
</ds:datastoreItem>
</file>

<file path=customXml/itemProps3.xml><?xml version="1.0" encoding="utf-8"?>
<ds:datastoreItem xmlns:ds="http://schemas.openxmlformats.org/officeDocument/2006/customXml" ds:itemID="{29FE09A2-ECC9-4062-875F-D3225820178E}">
  <ds:schemaRefs>
    <ds:schemaRef ds:uri="http://schemas.openxmlformats.org/officeDocument/2006/bibliography"/>
  </ds:schemaRefs>
</ds:datastoreItem>
</file>

<file path=customXml/itemProps4.xml><?xml version="1.0" encoding="utf-8"?>
<ds:datastoreItem xmlns:ds="http://schemas.openxmlformats.org/officeDocument/2006/customXml" ds:itemID="{E05C2564-6470-421E-944E-96C4CE0D61ED}"/>
</file>

<file path=docProps/app.xml><?xml version="1.0" encoding="utf-8"?>
<Properties xmlns="http://schemas.openxmlformats.org/officeDocument/2006/extended-properties" xmlns:vt="http://schemas.openxmlformats.org/officeDocument/2006/docPropsVTypes">
  <Template>Normal</Template>
  <TotalTime>1</TotalTime>
  <Pages>8</Pages>
  <Words>9611</Words>
  <Characters>54786</Characters>
  <Application>Microsoft Office Word</Application>
  <DocSecurity>0</DocSecurity>
  <Lines>456</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IUKB</Company>
  <LinksUpToDate>false</LinksUpToDate>
  <CharactersWithSpaces>64269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Bréthaut</dc:creator>
  <cp:lastModifiedBy>Jean Willemin</cp:lastModifiedBy>
  <cp:revision>4</cp:revision>
  <cp:lastPrinted>2020-10-15T09:03:00Z</cp:lastPrinted>
  <dcterms:created xsi:type="dcterms:W3CDTF">2020-11-27T11:10:00Z</dcterms:created>
  <dcterms:modified xsi:type="dcterms:W3CDTF">2021-12-17T10:08:00Z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0x010100342FF23057F70248841BB6BF42DA4F38</vt:lpwstr>
  </property>
</Properties>
</file>